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53E81" w14:textId="4408550A" w:rsidR="00E13136" w:rsidRPr="000E3ABF" w:rsidRDefault="00E13136" w:rsidP="000E3ABF">
      <w:pPr>
        <w:jc w:val="center"/>
        <w:rPr>
          <w:b/>
          <w:sz w:val="28"/>
          <w:szCs w:val="28"/>
        </w:rPr>
      </w:pPr>
      <w:r>
        <w:rPr>
          <w:b/>
          <w:sz w:val="28"/>
          <w:szCs w:val="28"/>
        </w:rPr>
        <w:t>El Ca</w:t>
      </w:r>
      <w:r w:rsidR="00C422F2">
        <w:rPr>
          <w:b/>
          <w:sz w:val="28"/>
          <w:szCs w:val="28"/>
        </w:rPr>
        <w:t>m</w:t>
      </w:r>
      <w:r>
        <w:rPr>
          <w:b/>
          <w:sz w:val="28"/>
          <w:szCs w:val="28"/>
        </w:rPr>
        <w:t xml:space="preserve">ino College </w:t>
      </w:r>
      <w:r w:rsidRPr="00E13136">
        <w:rPr>
          <w:b/>
          <w:sz w:val="28"/>
          <w:szCs w:val="28"/>
        </w:rPr>
        <w:t>Academic Senate and Collegial Consultation</w:t>
      </w:r>
    </w:p>
    <w:p w14:paraId="59290B56" w14:textId="77777777" w:rsidR="00E20BCC" w:rsidRDefault="00E20BCC" w:rsidP="00E13136">
      <w:pPr>
        <w:pStyle w:val="BodyText"/>
        <w:kinsoku w:val="0"/>
        <w:overflowPunct w:val="0"/>
        <w:spacing w:before="11"/>
        <w:rPr>
          <w:rFonts w:ascii="Calibri" w:hAnsi="Calibri" w:cs="Arial"/>
          <w:b/>
          <w:sz w:val="21"/>
          <w:szCs w:val="21"/>
        </w:rPr>
      </w:pPr>
    </w:p>
    <w:p w14:paraId="3D6C2FBA" w14:textId="4C61A5F8" w:rsidR="001705AB" w:rsidRDefault="00E13136" w:rsidP="00E13136">
      <w:pPr>
        <w:pStyle w:val="BodyText"/>
        <w:kinsoku w:val="0"/>
        <w:overflowPunct w:val="0"/>
        <w:spacing w:before="11"/>
        <w:rPr>
          <w:rFonts w:ascii="Calibri" w:hAnsi="Calibri" w:cs="Arial"/>
          <w:b/>
          <w:sz w:val="21"/>
          <w:szCs w:val="21"/>
        </w:rPr>
      </w:pPr>
      <w:r>
        <w:rPr>
          <w:rFonts w:ascii="Calibri" w:hAnsi="Calibri" w:cs="Arial"/>
          <w:b/>
          <w:sz w:val="21"/>
          <w:szCs w:val="21"/>
        </w:rPr>
        <w:t>Academic Senate Role</w:t>
      </w:r>
    </w:p>
    <w:p w14:paraId="78225E3A" w14:textId="18422AAF" w:rsidR="00E13136" w:rsidRDefault="00E13136" w:rsidP="00E13136">
      <w:pPr>
        <w:pStyle w:val="BodyText"/>
        <w:kinsoku w:val="0"/>
        <w:overflowPunct w:val="0"/>
        <w:spacing w:before="11"/>
        <w:rPr>
          <w:rFonts w:ascii="Calibri" w:hAnsi="Calibri" w:cs="Arial"/>
          <w:sz w:val="21"/>
          <w:szCs w:val="21"/>
        </w:rPr>
      </w:pPr>
      <w:r w:rsidRPr="00E13136">
        <w:rPr>
          <w:rFonts w:ascii="Calibri" w:hAnsi="Calibri" w:cs="Arial"/>
          <w:sz w:val="21"/>
          <w:szCs w:val="21"/>
        </w:rPr>
        <w:t>The purpose of the El Camino College Academic Senate is to provide</w:t>
      </w:r>
      <w:r w:rsidRPr="00601C21">
        <w:rPr>
          <w:rFonts w:ascii="Calibri" w:hAnsi="Calibri" w:cs="Arial"/>
          <w:sz w:val="21"/>
          <w:szCs w:val="21"/>
        </w:rPr>
        <w:t xml:space="preserve"> faculty the means for full participation in the formulation of policy on academic and professional matters relating to the college, including those in Title 5 (§53200-53206). The Board of Trustees will normally accept the recommendations of the Academic Senate on academic and professional matters in the following “10+1” areas in the senate purview</w:t>
      </w:r>
      <w:r w:rsidR="001705AB">
        <w:rPr>
          <w:rFonts w:ascii="Calibri" w:hAnsi="Calibri" w:cs="Arial"/>
          <w:sz w:val="21"/>
          <w:szCs w:val="21"/>
        </w:rPr>
        <w:t>, listed below</w:t>
      </w:r>
      <w:r w:rsidRPr="00601C21">
        <w:rPr>
          <w:rFonts w:ascii="Calibri" w:hAnsi="Calibri" w:cs="Arial"/>
          <w:sz w:val="21"/>
          <w:szCs w:val="21"/>
        </w:rPr>
        <w:t xml:space="preserve"> (BP 2510). If a disagreement arises, the Board and the Senate must mutually agree to any changes or new policies.</w:t>
      </w:r>
    </w:p>
    <w:p w14:paraId="03620E17" w14:textId="4E07FD6C" w:rsidR="00E13136" w:rsidRDefault="00E13136" w:rsidP="00E13136">
      <w:pPr>
        <w:pStyle w:val="BodyText"/>
        <w:kinsoku w:val="0"/>
        <w:overflowPunct w:val="0"/>
        <w:spacing w:before="11"/>
        <w:rPr>
          <w:rFonts w:ascii="Calibri" w:hAnsi="Calibri" w:cs="Arial"/>
          <w:sz w:val="21"/>
          <w:szCs w:val="21"/>
        </w:rPr>
      </w:pPr>
    </w:p>
    <w:p w14:paraId="2391F081" w14:textId="0A811587" w:rsidR="001705AB" w:rsidRPr="00601C21" w:rsidRDefault="001705AB" w:rsidP="00E13136">
      <w:pPr>
        <w:pStyle w:val="BodyText"/>
        <w:kinsoku w:val="0"/>
        <w:overflowPunct w:val="0"/>
        <w:spacing w:before="11"/>
        <w:rPr>
          <w:rFonts w:ascii="Calibri" w:hAnsi="Calibri" w:cs="Arial"/>
          <w:sz w:val="21"/>
          <w:szCs w:val="21"/>
        </w:rPr>
      </w:pPr>
      <w:r w:rsidRPr="001705AB">
        <w:rPr>
          <w:rFonts w:ascii="Calibri" w:hAnsi="Calibri" w:cs="Arial"/>
          <w:sz w:val="21"/>
          <w:szCs w:val="21"/>
          <w:u w:val="single"/>
        </w:rPr>
        <w:t>10+1 Areas of Academic Senate Purview</w:t>
      </w:r>
      <w:r>
        <w:rPr>
          <w:rFonts w:ascii="Calibri" w:hAnsi="Calibri" w:cs="Arial"/>
          <w:sz w:val="21"/>
          <w:szCs w:val="21"/>
        </w:rPr>
        <w:t>:</w:t>
      </w:r>
    </w:p>
    <w:p w14:paraId="5985DA45" w14:textId="77777777" w:rsidR="00E13136" w:rsidRPr="00601C21" w:rsidRDefault="00E13136" w:rsidP="00E13136">
      <w:pPr>
        <w:pStyle w:val="BodyText"/>
        <w:tabs>
          <w:tab w:val="left" w:pos="1617"/>
        </w:tabs>
        <w:kinsoku w:val="0"/>
        <w:overflowPunct w:val="0"/>
        <w:ind w:left="720"/>
        <w:rPr>
          <w:rFonts w:ascii="Calibri" w:hAnsi="Calibri" w:cs="Arial"/>
          <w:sz w:val="21"/>
          <w:szCs w:val="21"/>
        </w:rPr>
      </w:pPr>
      <w:r w:rsidRPr="00601C21">
        <w:rPr>
          <w:rFonts w:ascii="Calibri" w:hAnsi="Calibri" w:cs="Arial"/>
          <w:sz w:val="21"/>
          <w:szCs w:val="21"/>
        </w:rPr>
        <w:t>1.  Curriculum, including establishing prerequisites and placing courses within disciplines</w:t>
      </w:r>
    </w:p>
    <w:p w14:paraId="7F136500" w14:textId="77777777" w:rsidR="00E13136" w:rsidRPr="00601C21" w:rsidRDefault="00E13136" w:rsidP="00E13136">
      <w:pPr>
        <w:pStyle w:val="BodyText"/>
        <w:tabs>
          <w:tab w:val="left" w:pos="1617"/>
        </w:tabs>
        <w:kinsoku w:val="0"/>
        <w:overflowPunct w:val="0"/>
        <w:spacing w:before="12"/>
        <w:ind w:left="720"/>
        <w:rPr>
          <w:rFonts w:ascii="Calibri" w:hAnsi="Calibri" w:cs="Arial"/>
          <w:sz w:val="21"/>
          <w:szCs w:val="21"/>
        </w:rPr>
      </w:pPr>
      <w:r w:rsidRPr="00601C21">
        <w:rPr>
          <w:rFonts w:ascii="Calibri" w:hAnsi="Calibri" w:cs="Arial"/>
          <w:sz w:val="21"/>
          <w:szCs w:val="21"/>
        </w:rPr>
        <w:t>2.  Degree and certificate requirements</w:t>
      </w:r>
    </w:p>
    <w:p w14:paraId="2616AC55" w14:textId="77777777" w:rsidR="00E13136" w:rsidRPr="00601C21" w:rsidRDefault="00E13136" w:rsidP="00E13136">
      <w:pPr>
        <w:pStyle w:val="BodyText"/>
        <w:tabs>
          <w:tab w:val="left" w:pos="1617"/>
        </w:tabs>
        <w:kinsoku w:val="0"/>
        <w:overflowPunct w:val="0"/>
        <w:spacing w:before="12"/>
        <w:ind w:left="720"/>
        <w:rPr>
          <w:rFonts w:ascii="Calibri" w:hAnsi="Calibri" w:cs="Arial"/>
          <w:sz w:val="21"/>
          <w:szCs w:val="21"/>
        </w:rPr>
      </w:pPr>
      <w:r w:rsidRPr="00601C21">
        <w:rPr>
          <w:rFonts w:ascii="Calibri" w:hAnsi="Calibri" w:cs="Arial"/>
          <w:sz w:val="21"/>
          <w:szCs w:val="21"/>
        </w:rPr>
        <w:t>3.  Grading policies</w:t>
      </w:r>
    </w:p>
    <w:p w14:paraId="4EDE121E" w14:textId="77777777" w:rsidR="00E13136" w:rsidRPr="00601C21" w:rsidRDefault="00E13136" w:rsidP="00E13136">
      <w:pPr>
        <w:pStyle w:val="BodyText"/>
        <w:tabs>
          <w:tab w:val="left" w:pos="1617"/>
        </w:tabs>
        <w:kinsoku w:val="0"/>
        <w:overflowPunct w:val="0"/>
        <w:spacing w:before="12"/>
        <w:ind w:left="720"/>
        <w:rPr>
          <w:rFonts w:ascii="Calibri" w:hAnsi="Calibri" w:cs="Arial"/>
          <w:sz w:val="21"/>
          <w:szCs w:val="21"/>
        </w:rPr>
      </w:pPr>
      <w:r w:rsidRPr="00601C21">
        <w:rPr>
          <w:rFonts w:ascii="Calibri" w:hAnsi="Calibri" w:cs="Arial"/>
          <w:sz w:val="21"/>
          <w:szCs w:val="21"/>
        </w:rPr>
        <w:t>4.  Educational program development</w:t>
      </w:r>
    </w:p>
    <w:p w14:paraId="3869EF8D" w14:textId="77777777" w:rsidR="00E13136" w:rsidRPr="00601C21" w:rsidRDefault="00E13136" w:rsidP="00E13136">
      <w:pPr>
        <w:pStyle w:val="BodyText"/>
        <w:tabs>
          <w:tab w:val="left" w:pos="1617"/>
        </w:tabs>
        <w:kinsoku w:val="0"/>
        <w:overflowPunct w:val="0"/>
        <w:spacing w:before="12"/>
        <w:ind w:left="720"/>
        <w:rPr>
          <w:rFonts w:ascii="Calibri" w:hAnsi="Calibri" w:cs="Arial"/>
          <w:sz w:val="21"/>
          <w:szCs w:val="21"/>
        </w:rPr>
      </w:pPr>
      <w:r w:rsidRPr="00601C21">
        <w:rPr>
          <w:rFonts w:ascii="Calibri" w:hAnsi="Calibri" w:cs="Arial"/>
          <w:sz w:val="21"/>
          <w:szCs w:val="21"/>
        </w:rPr>
        <w:t>5.  Standards and policies regarding student preparation and success</w:t>
      </w:r>
    </w:p>
    <w:p w14:paraId="5317C837" w14:textId="77777777" w:rsidR="00E13136" w:rsidRPr="00601C21" w:rsidRDefault="00E13136" w:rsidP="00E13136">
      <w:pPr>
        <w:pStyle w:val="BodyText"/>
        <w:tabs>
          <w:tab w:val="left" w:pos="1617"/>
        </w:tabs>
        <w:kinsoku w:val="0"/>
        <w:overflowPunct w:val="0"/>
        <w:spacing w:before="12"/>
        <w:ind w:left="720"/>
        <w:rPr>
          <w:rFonts w:ascii="Calibri" w:hAnsi="Calibri" w:cs="Arial"/>
          <w:sz w:val="21"/>
          <w:szCs w:val="21"/>
        </w:rPr>
      </w:pPr>
      <w:r w:rsidRPr="00601C21">
        <w:rPr>
          <w:rFonts w:ascii="Calibri" w:hAnsi="Calibri" w:cs="Arial"/>
          <w:sz w:val="21"/>
          <w:szCs w:val="21"/>
        </w:rPr>
        <w:t>6.  District and college governance structures, as related to faculty roles</w:t>
      </w:r>
    </w:p>
    <w:p w14:paraId="5268D792" w14:textId="77777777" w:rsidR="00E13136" w:rsidRPr="00601C21" w:rsidRDefault="00E13136" w:rsidP="00E13136">
      <w:pPr>
        <w:pStyle w:val="BodyText"/>
        <w:tabs>
          <w:tab w:val="left" w:pos="1617"/>
        </w:tabs>
        <w:kinsoku w:val="0"/>
        <w:overflowPunct w:val="0"/>
        <w:spacing w:before="12"/>
        <w:ind w:left="720"/>
        <w:rPr>
          <w:rFonts w:ascii="Calibri" w:hAnsi="Calibri" w:cs="Arial"/>
          <w:sz w:val="21"/>
          <w:szCs w:val="21"/>
        </w:rPr>
      </w:pPr>
      <w:r w:rsidRPr="00601C21">
        <w:rPr>
          <w:rFonts w:ascii="Calibri" w:hAnsi="Calibri" w:cs="Arial"/>
          <w:sz w:val="21"/>
          <w:szCs w:val="21"/>
        </w:rPr>
        <w:t>7.  Faculty roles and involvement in accreditation process, including self-study and annual reports</w:t>
      </w:r>
    </w:p>
    <w:p w14:paraId="1B22E3F8" w14:textId="77777777" w:rsidR="00E13136" w:rsidRPr="00601C21" w:rsidRDefault="00E13136" w:rsidP="00E13136">
      <w:pPr>
        <w:pStyle w:val="BodyText"/>
        <w:tabs>
          <w:tab w:val="left" w:pos="1617"/>
        </w:tabs>
        <w:kinsoku w:val="0"/>
        <w:overflowPunct w:val="0"/>
        <w:spacing w:before="7"/>
        <w:ind w:left="720"/>
        <w:rPr>
          <w:rFonts w:ascii="Calibri" w:hAnsi="Calibri" w:cs="Arial"/>
          <w:sz w:val="21"/>
          <w:szCs w:val="21"/>
        </w:rPr>
      </w:pPr>
      <w:r w:rsidRPr="00601C21">
        <w:rPr>
          <w:rFonts w:ascii="Calibri" w:hAnsi="Calibri" w:cs="Arial"/>
          <w:sz w:val="21"/>
          <w:szCs w:val="21"/>
        </w:rPr>
        <w:t>8.  Policies for faculty professional development activities</w:t>
      </w:r>
    </w:p>
    <w:p w14:paraId="24905219" w14:textId="77777777" w:rsidR="00E13136" w:rsidRPr="00601C21" w:rsidRDefault="00E13136" w:rsidP="00E13136">
      <w:pPr>
        <w:pStyle w:val="BodyText"/>
        <w:tabs>
          <w:tab w:val="left" w:pos="1617"/>
        </w:tabs>
        <w:kinsoku w:val="0"/>
        <w:overflowPunct w:val="0"/>
        <w:spacing w:before="12"/>
        <w:ind w:left="720"/>
        <w:rPr>
          <w:rFonts w:ascii="Calibri" w:hAnsi="Calibri" w:cs="Arial"/>
          <w:sz w:val="21"/>
          <w:szCs w:val="21"/>
        </w:rPr>
      </w:pPr>
      <w:r w:rsidRPr="00601C21">
        <w:rPr>
          <w:rFonts w:ascii="Calibri" w:hAnsi="Calibri" w:cs="Arial"/>
          <w:sz w:val="21"/>
          <w:szCs w:val="21"/>
        </w:rPr>
        <w:t>9.  Processes for program review</w:t>
      </w:r>
    </w:p>
    <w:p w14:paraId="4FAA5AFA" w14:textId="77777777" w:rsidR="00E13136" w:rsidRPr="00601C21" w:rsidRDefault="00E13136" w:rsidP="00E13136">
      <w:pPr>
        <w:pStyle w:val="BodyText"/>
        <w:tabs>
          <w:tab w:val="left" w:pos="1612"/>
        </w:tabs>
        <w:kinsoku w:val="0"/>
        <w:overflowPunct w:val="0"/>
        <w:spacing w:before="12"/>
        <w:ind w:left="720"/>
        <w:rPr>
          <w:rFonts w:ascii="Calibri" w:hAnsi="Calibri" w:cs="Arial"/>
          <w:sz w:val="21"/>
          <w:szCs w:val="21"/>
        </w:rPr>
      </w:pPr>
      <w:r w:rsidRPr="00601C21">
        <w:rPr>
          <w:rFonts w:ascii="Calibri" w:hAnsi="Calibri" w:cs="Arial"/>
          <w:sz w:val="21"/>
          <w:szCs w:val="21"/>
        </w:rPr>
        <w:t>10.  Processes for institutional planning and budget development, and</w:t>
      </w:r>
    </w:p>
    <w:p w14:paraId="5571171D" w14:textId="70CE9392" w:rsidR="00E13136" w:rsidRDefault="00E13136" w:rsidP="00E13136">
      <w:pPr>
        <w:pStyle w:val="BodyText"/>
        <w:tabs>
          <w:tab w:val="left" w:pos="1612"/>
        </w:tabs>
        <w:kinsoku w:val="0"/>
        <w:overflowPunct w:val="0"/>
        <w:spacing w:before="12" w:line="253" w:lineRule="auto"/>
        <w:ind w:left="720" w:right="530"/>
        <w:rPr>
          <w:rFonts w:ascii="Calibri" w:hAnsi="Calibri" w:cs="Arial"/>
          <w:sz w:val="21"/>
          <w:szCs w:val="21"/>
        </w:rPr>
      </w:pPr>
      <w:r>
        <w:rPr>
          <w:rFonts w:ascii="Calibri" w:hAnsi="Calibri" w:cs="Arial"/>
          <w:sz w:val="21"/>
          <w:szCs w:val="21"/>
        </w:rPr>
        <w:t xml:space="preserve">11. </w:t>
      </w:r>
      <w:r w:rsidRPr="00601C21">
        <w:rPr>
          <w:rFonts w:ascii="Calibri" w:hAnsi="Calibri" w:cs="Arial"/>
          <w:sz w:val="21"/>
          <w:szCs w:val="21"/>
        </w:rPr>
        <w:t>Other academic and professional matters as mutually agreed upon between the Board of Trustees and the Academic Senate.</w:t>
      </w:r>
    </w:p>
    <w:p w14:paraId="64B0E1AD" w14:textId="77777777" w:rsidR="00E13136" w:rsidRPr="00601C21" w:rsidRDefault="00E13136" w:rsidP="00E13136">
      <w:pPr>
        <w:pStyle w:val="BodyText"/>
        <w:tabs>
          <w:tab w:val="left" w:pos="1612"/>
        </w:tabs>
        <w:kinsoku w:val="0"/>
        <w:overflowPunct w:val="0"/>
        <w:spacing w:before="12" w:line="253" w:lineRule="auto"/>
        <w:ind w:left="720" w:right="530"/>
        <w:rPr>
          <w:rFonts w:ascii="Calibri" w:hAnsi="Calibri" w:cs="Arial"/>
          <w:sz w:val="21"/>
          <w:szCs w:val="21"/>
        </w:rPr>
      </w:pPr>
    </w:p>
    <w:p w14:paraId="764F0D94" w14:textId="232D8F90" w:rsidR="000E3ABF" w:rsidRDefault="00E13136" w:rsidP="000E3ABF">
      <w:pPr>
        <w:pStyle w:val="BodyText"/>
        <w:kinsoku w:val="0"/>
        <w:overflowPunct w:val="0"/>
        <w:ind w:left="187"/>
        <w:rPr>
          <w:rFonts w:ascii="Calibri" w:hAnsi="Calibri" w:cs="Arial"/>
          <w:sz w:val="21"/>
          <w:szCs w:val="21"/>
        </w:rPr>
      </w:pPr>
      <w:r w:rsidRPr="00601C21">
        <w:rPr>
          <w:rFonts w:ascii="Calibri" w:hAnsi="Calibri" w:cs="Arial"/>
          <w:sz w:val="21"/>
          <w:szCs w:val="21"/>
        </w:rPr>
        <w:t xml:space="preserve">The Academic Senate is committed to supporting the college’s Mission and Strategic Plan, including Strategic Initiative C – </w:t>
      </w:r>
      <w:r w:rsidRPr="00601C21">
        <w:rPr>
          <w:rFonts w:ascii="Calibri" w:hAnsi="Calibri" w:cs="Arial"/>
          <w:sz w:val="21"/>
          <w:szCs w:val="21"/>
          <w:u w:val="single"/>
        </w:rPr>
        <w:t>COLLABORATION</w:t>
      </w:r>
      <w:r w:rsidRPr="00601C21">
        <w:rPr>
          <w:rFonts w:ascii="Calibri" w:hAnsi="Calibri" w:cs="Arial"/>
          <w:sz w:val="21"/>
          <w:szCs w:val="21"/>
        </w:rPr>
        <w:t xml:space="preserve"> - Advance an effective process of collaboration and collegial consultation conducted with integrity and respect to inform and strengthen decision-making.  For more information consult  </w:t>
      </w:r>
      <w:hyperlink r:id="rId6" w:history="1">
        <w:r w:rsidRPr="00601C21">
          <w:rPr>
            <w:rStyle w:val="Hyperlink"/>
            <w:rFonts w:ascii="Calibri" w:hAnsi="Calibri" w:cs="Arial"/>
            <w:sz w:val="21"/>
            <w:szCs w:val="21"/>
          </w:rPr>
          <w:t>ECC Academic Senate Handbook</w:t>
        </w:r>
      </w:hyperlink>
      <w:r w:rsidRPr="00601C21">
        <w:rPr>
          <w:rFonts w:ascii="Calibri" w:hAnsi="Calibri" w:cs="Arial"/>
          <w:sz w:val="21"/>
          <w:szCs w:val="21"/>
        </w:rPr>
        <w:t>.</w:t>
      </w:r>
    </w:p>
    <w:p w14:paraId="25E9455B" w14:textId="77777777" w:rsidR="000E3ABF" w:rsidRPr="000E3ABF" w:rsidRDefault="000E3ABF" w:rsidP="000E3ABF">
      <w:pPr>
        <w:pStyle w:val="BodyText"/>
        <w:kinsoku w:val="0"/>
        <w:overflowPunct w:val="0"/>
        <w:ind w:left="187"/>
        <w:rPr>
          <w:rFonts w:ascii="Calibri" w:hAnsi="Calibri" w:cs="Arial"/>
          <w:sz w:val="21"/>
          <w:szCs w:val="21"/>
        </w:rPr>
      </w:pPr>
    </w:p>
    <w:p w14:paraId="2AAED019" w14:textId="77777777" w:rsidR="001705AB" w:rsidRDefault="001705AB" w:rsidP="001705AB">
      <w:pPr>
        <w:spacing w:after="0"/>
        <w:rPr>
          <w:b/>
        </w:rPr>
      </w:pPr>
      <w:r>
        <w:rPr>
          <w:b/>
        </w:rPr>
        <w:t xml:space="preserve">Academic Senate </w:t>
      </w:r>
      <w:r w:rsidR="00E13136" w:rsidRPr="00E13136">
        <w:rPr>
          <w:b/>
        </w:rPr>
        <w:t>Consultation Process</w:t>
      </w:r>
      <w:r>
        <w:rPr>
          <w:b/>
        </w:rPr>
        <w:t xml:space="preserve"> </w:t>
      </w:r>
    </w:p>
    <w:p w14:paraId="0C5E7E2F" w14:textId="044B5C85" w:rsidR="00DB49C8" w:rsidRDefault="00DB49C8" w:rsidP="001705AB">
      <w:pPr>
        <w:spacing w:after="0"/>
      </w:pPr>
      <w:r>
        <w:t>If the Senate is being asked to approve or endorse a matter (e.g., report, idea, initiative) or if the Senate President’s signature is required for official documentation (e.g., submissions to the Chancellor’s Office), then the Senate must hold a vote on the matter before it can be approved or endorsed or before the Senate President can sign official documentation.</w:t>
      </w:r>
    </w:p>
    <w:p w14:paraId="6B56AF2A" w14:textId="77777777" w:rsidR="00DB49C8" w:rsidRDefault="00DB49C8" w:rsidP="001705AB">
      <w:pPr>
        <w:spacing w:after="0"/>
      </w:pPr>
    </w:p>
    <w:p w14:paraId="56E1B2D3" w14:textId="5A2919C8" w:rsidR="001705AB" w:rsidRDefault="00DB49C8" w:rsidP="001705AB">
      <w:pPr>
        <w:spacing w:after="0"/>
      </w:pPr>
      <w:r>
        <w:t xml:space="preserve">When initiating collegial consultation with the Academic Senate, the Senate President should be the first point of contact.  </w:t>
      </w:r>
      <w:r w:rsidR="00760EED">
        <w:t>The President may advise that</w:t>
      </w:r>
      <w:r w:rsidR="001705AB">
        <w:t xml:space="preserve"> the consultation process </w:t>
      </w:r>
      <w:r w:rsidR="00760EED">
        <w:t xml:space="preserve">should </w:t>
      </w:r>
      <w:r w:rsidR="001705AB">
        <w:t xml:space="preserve">begin </w:t>
      </w:r>
      <w:r w:rsidR="00760EED">
        <w:t xml:space="preserve">with a </w:t>
      </w:r>
      <w:r w:rsidR="001705AB">
        <w:t>Senate committee</w:t>
      </w:r>
      <w:r w:rsidR="00760EED">
        <w:t>.  Subcommittees</w:t>
      </w:r>
      <w:r w:rsidR="001705AB">
        <w:t xml:space="preserve"> are usually chaired by members of the Senate executive board and include representation from other collegial consultation groups (Federation, administration, students).  </w:t>
      </w:r>
    </w:p>
    <w:p w14:paraId="38DB9746" w14:textId="77777777" w:rsidR="001705AB" w:rsidRDefault="001705AB" w:rsidP="001705AB">
      <w:pPr>
        <w:spacing w:after="0"/>
      </w:pPr>
    </w:p>
    <w:p w14:paraId="3B0ADC7D" w14:textId="2B961CCC" w:rsidR="001705AB" w:rsidRPr="001705AB" w:rsidRDefault="001705AB" w:rsidP="001705AB">
      <w:pPr>
        <w:spacing w:after="0"/>
        <w:rPr>
          <w:u w:val="single"/>
        </w:rPr>
      </w:pPr>
      <w:r w:rsidRPr="001705AB">
        <w:rPr>
          <w:u w:val="single"/>
        </w:rPr>
        <w:t xml:space="preserve">Academic Senate Subcommittees:  </w:t>
      </w:r>
    </w:p>
    <w:p w14:paraId="108D5B60" w14:textId="7FCA6533" w:rsidR="00E13136" w:rsidRPr="00E13136" w:rsidRDefault="00E13136" w:rsidP="00F3222D">
      <w:pPr>
        <w:pStyle w:val="BodyText"/>
        <w:numPr>
          <w:ilvl w:val="0"/>
          <w:numId w:val="1"/>
        </w:numPr>
        <w:kinsoku w:val="0"/>
        <w:overflowPunct w:val="0"/>
        <w:rPr>
          <w:rFonts w:ascii="Calibri" w:hAnsi="Calibri" w:cs="Arial"/>
          <w:bCs/>
          <w:sz w:val="21"/>
          <w:szCs w:val="21"/>
        </w:rPr>
      </w:pPr>
      <w:bookmarkStart w:id="0" w:name="_Hlk868477"/>
      <w:r w:rsidRPr="00E13136">
        <w:rPr>
          <w:rFonts w:ascii="Calibri" w:hAnsi="Calibri" w:cs="Arial"/>
          <w:bCs/>
          <w:sz w:val="21"/>
          <w:szCs w:val="21"/>
        </w:rPr>
        <w:t>Academic Technology.  Chairs: P</w:t>
      </w:r>
      <w:r w:rsidR="00760EED">
        <w:rPr>
          <w:rFonts w:ascii="Calibri" w:hAnsi="Calibri" w:cs="Arial"/>
          <w:bCs/>
          <w:sz w:val="21"/>
          <w:szCs w:val="21"/>
        </w:rPr>
        <w:t xml:space="preserve">ete </w:t>
      </w:r>
      <w:r w:rsidRPr="00E13136">
        <w:rPr>
          <w:rFonts w:ascii="Calibri" w:hAnsi="Calibri" w:cs="Arial"/>
          <w:bCs/>
          <w:sz w:val="21"/>
          <w:szCs w:val="21"/>
        </w:rPr>
        <w:t>Marcoux &amp; M</w:t>
      </w:r>
      <w:r w:rsidR="00760EED">
        <w:rPr>
          <w:rFonts w:ascii="Calibri" w:hAnsi="Calibri" w:cs="Arial"/>
          <w:bCs/>
          <w:sz w:val="21"/>
          <w:szCs w:val="21"/>
        </w:rPr>
        <w:t>arlow</w:t>
      </w:r>
      <w:r w:rsidRPr="00E13136">
        <w:rPr>
          <w:rFonts w:ascii="Calibri" w:hAnsi="Calibri" w:cs="Arial"/>
          <w:bCs/>
          <w:sz w:val="21"/>
          <w:szCs w:val="21"/>
        </w:rPr>
        <w:t xml:space="preserve"> Lemons.  </w:t>
      </w:r>
    </w:p>
    <w:p w14:paraId="19F730AB" w14:textId="00D76EB1" w:rsidR="00E13136" w:rsidRPr="00E13136" w:rsidRDefault="00E13136" w:rsidP="00F3222D">
      <w:pPr>
        <w:pStyle w:val="BodyText"/>
        <w:numPr>
          <w:ilvl w:val="0"/>
          <w:numId w:val="1"/>
        </w:numPr>
        <w:kinsoku w:val="0"/>
        <w:overflowPunct w:val="0"/>
        <w:rPr>
          <w:rFonts w:ascii="Calibri" w:hAnsi="Calibri" w:cs="Arial"/>
          <w:bCs/>
          <w:sz w:val="21"/>
          <w:szCs w:val="21"/>
        </w:rPr>
      </w:pPr>
      <w:r w:rsidRPr="00E13136">
        <w:rPr>
          <w:rFonts w:ascii="Calibri" w:hAnsi="Calibri" w:cs="Arial"/>
          <w:bCs/>
          <w:sz w:val="21"/>
          <w:szCs w:val="21"/>
        </w:rPr>
        <w:t xml:space="preserve">Assessment of Learning. Chairs: Russell Serr &amp; Kevin Degnan. </w:t>
      </w:r>
    </w:p>
    <w:p w14:paraId="3B12CBD7" w14:textId="77777777" w:rsidR="00E13136" w:rsidRPr="00E13136" w:rsidRDefault="00E13136" w:rsidP="00F3222D">
      <w:pPr>
        <w:pStyle w:val="BodyText"/>
        <w:numPr>
          <w:ilvl w:val="0"/>
          <w:numId w:val="1"/>
        </w:numPr>
        <w:kinsoku w:val="0"/>
        <w:overflowPunct w:val="0"/>
        <w:rPr>
          <w:rFonts w:ascii="Calibri" w:hAnsi="Calibri" w:cs="Arial"/>
          <w:bCs/>
          <w:sz w:val="21"/>
          <w:szCs w:val="21"/>
        </w:rPr>
      </w:pPr>
      <w:r w:rsidRPr="00E13136">
        <w:rPr>
          <w:rFonts w:ascii="Calibri" w:hAnsi="Calibri" w:cs="Arial"/>
          <w:bCs/>
          <w:sz w:val="21"/>
          <w:szCs w:val="21"/>
        </w:rPr>
        <w:t>Academic Program Review. Chairs: Russell Serr &amp; Linda Clowers.  Meets fall semester only.</w:t>
      </w:r>
    </w:p>
    <w:p w14:paraId="5B22C807" w14:textId="63BE3ACA" w:rsidR="00E13136" w:rsidRPr="00E13136" w:rsidRDefault="00E13136" w:rsidP="00F3222D">
      <w:pPr>
        <w:pStyle w:val="BodyText"/>
        <w:numPr>
          <w:ilvl w:val="0"/>
          <w:numId w:val="1"/>
        </w:numPr>
        <w:kinsoku w:val="0"/>
        <w:overflowPunct w:val="0"/>
        <w:rPr>
          <w:rFonts w:ascii="Calibri" w:hAnsi="Calibri" w:cs="Arial"/>
          <w:bCs/>
          <w:sz w:val="21"/>
          <w:szCs w:val="21"/>
        </w:rPr>
      </w:pPr>
      <w:r w:rsidRPr="00E13136">
        <w:rPr>
          <w:rFonts w:ascii="Calibri" w:hAnsi="Calibri" w:cs="Arial"/>
          <w:bCs/>
          <w:sz w:val="21"/>
          <w:szCs w:val="21"/>
        </w:rPr>
        <w:t xml:space="preserve">College Curriculum.  Chair: Janet Young.  </w:t>
      </w:r>
    </w:p>
    <w:p w14:paraId="606094F9" w14:textId="383058A2" w:rsidR="00E13136" w:rsidRPr="00E13136" w:rsidRDefault="00E13136" w:rsidP="00F3222D">
      <w:pPr>
        <w:pStyle w:val="BodyText"/>
        <w:numPr>
          <w:ilvl w:val="0"/>
          <w:numId w:val="1"/>
        </w:numPr>
        <w:kinsoku w:val="0"/>
        <w:overflowPunct w:val="0"/>
        <w:rPr>
          <w:rFonts w:ascii="Calibri" w:hAnsi="Calibri" w:cs="Arial"/>
          <w:bCs/>
          <w:sz w:val="21"/>
          <w:szCs w:val="21"/>
        </w:rPr>
      </w:pPr>
      <w:r w:rsidRPr="00E13136">
        <w:rPr>
          <w:rFonts w:ascii="Calibri" w:hAnsi="Calibri" w:cs="Arial"/>
          <w:bCs/>
          <w:sz w:val="21"/>
          <w:szCs w:val="21"/>
        </w:rPr>
        <w:t xml:space="preserve">Distance Education Advisory Committee.  Chair: </w:t>
      </w:r>
      <w:r w:rsidR="00760EED">
        <w:rPr>
          <w:rFonts w:ascii="Calibri" w:hAnsi="Calibri" w:cs="Arial"/>
          <w:bCs/>
          <w:sz w:val="21"/>
          <w:szCs w:val="21"/>
        </w:rPr>
        <w:t>Moses Wolfenstein</w:t>
      </w:r>
      <w:r w:rsidRPr="00E13136">
        <w:rPr>
          <w:rFonts w:ascii="Calibri" w:hAnsi="Calibri" w:cs="Arial"/>
          <w:bCs/>
          <w:sz w:val="21"/>
          <w:szCs w:val="21"/>
        </w:rPr>
        <w:t xml:space="preserve">.  D.E. Liaison: Renee Galbavy.  </w:t>
      </w:r>
    </w:p>
    <w:p w14:paraId="74400BE4" w14:textId="6A55D482" w:rsidR="00E13136" w:rsidRPr="00E13136" w:rsidRDefault="00E13136" w:rsidP="00F3222D">
      <w:pPr>
        <w:pStyle w:val="BodyText"/>
        <w:numPr>
          <w:ilvl w:val="0"/>
          <w:numId w:val="1"/>
        </w:numPr>
        <w:kinsoku w:val="0"/>
        <w:overflowPunct w:val="0"/>
        <w:rPr>
          <w:rFonts w:ascii="Calibri" w:hAnsi="Calibri" w:cs="Arial"/>
          <w:bCs/>
          <w:sz w:val="21"/>
          <w:szCs w:val="21"/>
        </w:rPr>
      </w:pPr>
      <w:r w:rsidRPr="00E13136">
        <w:rPr>
          <w:rFonts w:ascii="Calibri" w:hAnsi="Calibri" w:cs="Arial"/>
          <w:bCs/>
          <w:sz w:val="21"/>
          <w:szCs w:val="21"/>
        </w:rPr>
        <w:t xml:space="preserve">Educational Policies. Chair: Darcie McClelland.  </w:t>
      </w:r>
    </w:p>
    <w:p w14:paraId="789BC55A" w14:textId="5F030E9A" w:rsidR="00E13136" w:rsidRDefault="00E13136" w:rsidP="00E13136">
      <w:pPr>
        <w:pStyle w:val="BodyText"/>
        <w:numPr>
          <w:ilvl w:val="0"/>
          <w:numId w:val="1"/>
        </w:numPr>
        <w:kinsoku w:val="0"/>
        <w:overflowPunct w:val="0"/>
        <w:rPr>
          <w:rFonts w:ascii="Calibri" w:hAnsi="Calibri" w:cs="Arial"/>
          <w:bCs/>
          <w:sz w:val="21"/>
          <w:szCs w:val="21"/>
        </w:rPr>
      </w:pPr>
      <w:r w:rsidRPr="00E13136">
        <w:rPr>
          <w:rFonts w:ascii="Calibri" w:hAnsi="Calibri" w:cs="Arial"/>
          <w:bCs/>
          <w:sz w:val="21"/>
          <w:szCs w:val="21"/>
        </w:rPr>
        <w:t xml:space="preserve">Faculty Development. Chair: Stacey Allen.  </w:t>
      </w:r>
      <w:bookmarkEnd w:id="0"/>
    </w:p>
    <w:p w14:paraId="135422CF" w14:textId="77777777" w:rsidR="000E3ABF" w:rsidRPr="000E3ABF" w:rsidRDefault="000E3ABF" w:rsidP="000E3ABF">
      <w:pPr>
        <w:pStyle w:val="BodyText"/>
        <w:kinsoku w:val="0"/>
        <w:overflowPunct w:val="0"/>
        <w:ind w:left="1080"/>
        <w:rPr>
          <w:rFonts w:ascii="Calibri" w:hAnsi="Calibri" w:cs="Arial"/>
          <w:bCs/>
          <w:sz w:val="21"/>
          <w:szCs w:val="21"/>
        </w:rPr>
      </w:pPr>
    </w:p>
    <w:p w14:paraId="62F9D920" w14:textId="77777777" w:rsidR="006A7305" w:rsidRPr="006A7305" w:rsidRDefault="00E13136" w:rsidP="006A7305">
      <w:pPr>
        <w:spacing w:after="0"/>
        <w:rPr>
          <w:u w:val="single"/>
        </w:rPr>
      </w:pPr>
      <w:r w:rsidRPr="006A7305">
        <w:rPr>
          <w:u w:val="single"/>
        </w:rPr>
        <w:lastRenderedPageBreak/>
        <w:t>Academic Senate Meeting</w:t>
      </w:r>
      <w:r w:rsidR="006B3773" w:rsidRPr="006A7305">
        <w:rPr>
          <w:u w:val="single"/>
        </w:rPr>
        <w:t>s</w:t>
      </w:r>
      <w:r w:rsidR="001705AB" w:rsidRPr="006A7305">
        <w:rPr>
          <w:u w:val="single"/>
        </w:rPr>
        <w:t xml:space="preserve"> &amp; Agendas</w:t>
      </w:r>
    </w:p>
    <w:p w14:paraId="00C4DDCE" w14:textId="77777777" w:rsidR="00E20BCC" w:rsidRDefault="006A7305" w:rsidP="006A7305">
      <w:pPr>
        <w:spacing w:after="0"/>
      </w:pPr>
      <w:r>
        <w:t xml:space="preserve">After consultation in committee, matters may be brought to the Academic Senate for consideration.  The Senate executive board determines whether the matters are presented to Senate and, if so, whether they are for </w:t>
      </w:r>
      <w:r w:rsidRPr="001705AB">
        <w:rPr>
          <w:i/>
        </w:rPr>
        <w:t>information</w:t>
      </w:r>
      <w:r>
        <w:t xml:space="preserve"> or if they require a </w:t>
      </w:r>
      <w:r w:rsidRPr="001705AB">
        <w:rPr>
          <w:i/>
        </w:rPr>
        <w:t>vote</w:t>
      </w:r>
      <w:r>
        <w:t xml:space="preserve"> by the Academic Senate.  </w:t>
      </w:r>
    </w:p>
    <w:p w14:paraId="471F748E" w14:textId="77777777" w:rsidR="00E20BCC" w:rsidRDefault="00E20BCC" w:rsidP="006A7305">
      <w:pPr>
        <w:spacing w:after="0"/>
      </w:pPr>
    </w:p>
    <w:p w14:paraId="0F82E293" w14:textId="389DDCC1" w:rsidR="006A7305" w:rsidRPr="00DB49C8" w:rsidRDefault="00E20BCC" w:rsidP="00DB49C8">
      <w:r>
        <w:t xml:space="preserve">Topics that are presented to the Senate for </w:t>
      </w:r>
      <w:r w:rsidRPr="00760EED">
        <w:rPr>
          <w:i/>
        </w:rPr>
        <w:t>information</w:t>
      </w:r>
      <w:r>
        <w:t xml:space="preserve"> only (no vote is needed), appear on the agenda for one meeting.  </w:t>
      </w:r>
      <w:r w:rsidR="006A7305">
        <w:t xml:space="preserve">Before voting, the Senate must review matters at two meetings, referred to as a first and second reading.  First and second readings must be noted in the Senate agenda.  </w:t>
      </w:r>
    </w:p>
    <w:p w14:paraId="52008D39" w14:textId="77777777" w:rsidR="00E20BCC" w:rsidRDefault="00E20BCC" w:rsidP="00E20BCC">
      <w:r>
        <w:t>The Board of Trustees is legally required to consult collegially with the Academic Senate; therefore, the Senate is subject to the Open Meetings Act (The Ralph M. Brown Act) just as the Board of Trustees is.  Senate agendas must be posted at least 72 hours before each meeting.  Agendas must be posted physically, on the ECC website and they are also distributed to all faculty.  Timelines for developing and posting Senate agendas are as follows:</w:t>
      </w:r>
    </w:p>
    <w:p w14:paraId="7A369932" w14:textId="6C3D41ED" w:rsidR="00E20BCC" w:rsidRDefault="00E20BCC" w:rsidP="00E20BCC">
      <w:pPr>
        <w:pStyle w:val="ListParagraph"/>
        <w:numPr>
          <w:ilvl w:val="0"/>
          <w:numId w:val="3"/>
        </w:numPr>
        <w:spacing w:after="0"/>
      </w:pPr>
      <w:r w:rsidRPr="00E20BCC">
        <w:rPr>
          <w:u w:val="single"/>
        </w:rPr>
        <w:t>Monday, the week before the next meeting</w:t>
      </w:r>
      <w:r>
        <w:t>: proposed agenda items due to Senate president, indicating whether topics require a vote of the Senate or if they are for information only.  The Senate executive board determines which items will be included on the agenda.</w:t>
      </w:r>
    </w:p>
    <w:p w14:paraId="1BA01D09" w14:textId="24E52D86" w:rsidR="00E20BCC" w:rsidRDefault="00E20BCC" w:rsidP="00E20BCC">
      <w:pPr>
        <w:pStyle w:val="ListParagraph"/>
        <w:numPr>
          <w:ilvl w:val="0"/>
          <w:numId w:val="3"/>
        </w:numPr>
        <w:spacing w:after="0"/>
      </w:pPr>
      <w:r w:rsidRPr="00E20BCC">
        <w:rPr>
          <w:u w:val="single"/>
        </w:rPr>
        <w:t>Wednesday before the meeting</w:t>
      </w:r>
      <w:r>
        <w:t>: agenda is finalized, materials for Senate packet are due to Senate president.</w:t>
      </w:r>
    </w:p>
    <w:p w14:paraId="53E24961" w14:textId="77777777" w:rsidR="00E20BCC" w:rsidRDefault="00E20BCC" w:rsidP="00E20BCC">
      <w:pPr>
        <w:pStyle w:val="ListParagraph"/>
        <w:numPr>
          <w:ilvl w:val="0"/>
          <w:numId w:val="3"/>
        </w:numPr>
        <w:spacing w:after="0"/>
      </w:pPr>
      <w:r w:rsidRPr="00E20BCC">
        <w:rPr>
          <w:u w:val="single"/>
        </w:rPr>
        <w:t>Thursday before the meeting</w:t>
      </w:r>
      <w:r>
        <w:t>: Senate agenda and packet are posted and published.</w:t>
      </w:r>
    </w:p>
    <w:p w14:paraId="69934665" w14:textId="5689DA86" w:rsidR="00E20BCC" w:rsidRDefault="00E20BCC" w:rsidP="00E20BCC">
      <w:pPr>
        <w:pStyle w:val="ListParagraph"/>
        <w:numPr>
          <w:ilvl w:val="0"/>
          <w:numId w:val="3"/>
        </w:numPr>
        <w:spacing w:after="0"/>
      </w:pPr>
      <w:r w:rsidRPr="00E20BCC">
        <w:rPr>
          <w:u w:val="single"/>
        </w:rPr>
        <w:t>Monday, the day before the meeting</w:t>
      </w:r>
      <w:r>
        <w:t>: Materials for meeting slides are due to the Senate president by the end of business.</w:t>
      </w:r>
    </w:p>
    <w:p w14:paraId="67C69EA0" w14:textId="77777777" w:rsidR="00E20BCC" w:rsidRPr="00E20BCC" w:rsidRDefault="00E20BCC" w:rsidP="00E20BCC">
      <w:pPr>
        <w:pStyle w:val="ListParagraph"/>
        <w:spacing w:after="0"/>
      </w:pPr>
    </w:p>
    <w:p w14:paraId="68DB19CC" w14:textId="33D66182" w:rsidR="00DD0091" w:rsidRDefault="00F3222D" w:rsidP="001705AB">
      <w:pPr>
        <w:spacing w:after="0"/>
      </w:pPr>
      <w:r w:rsidRPr="00DD0091">
        <w:t>The Academic Senate meets the 1</w:t>
      </w:r>
      <w:r w:rsidRPr="00DD0091">
        <w:rPr>
          <w:vertAlign w:val="superscript"/>
        </w:rPr>
        <w:t>st</w:t>
      </w:r>
      <w:r w:rsidRPr="00DD0091">
        <w:t xml:space="preserve"> and 3</w:t>
      </w:r>
      <w:r w:rsidRPr="00DD0091">
        <w:rPr>
          <w:vertAlign w:val="superscript"/>
        </w:rPr>
        <w:t>rd</w:t>
      </w:r>
      <w:r w:rsidRPr="00DD0091">
        <w:t xml:space="preserve"> </w:t>
      </w:r>
      <w:r w:rsidR="00DD0091" w:rsidRPr="00DD0091">
        <w:t>Tuesday of each month</w:t>
      </w:r>
      <w:r w:rsidR="00DD0091">
        <w:t xml:space="preserve"> (12:30-2 pm)</w:t>
      </w:r>
      <w:r w:rsidR="00DD0091" w:rsidRPr="00DD0091">
        <w:t xml:space="preserve"> in the Fall and Spring</w:t>
      </w:r>
      <w:r w:rsidR="00DD0091">
        <w:t xml:space="preserve"> semesters</w:t>
      </w:r>
      <w:r w:rsidR="00DB49C8">
        <w:t>, typically in Distance Education Room 166</w:t>
      </w:r>
      <w:r w:rsidR="00DD0091" w:rsidRPr="00DD0091">
        <w:t>.  An additional meeting at the end of the semester – often on the 2</w:t>
      </w:r>
      <w:r w:rsidR="00DD0091" w:rsidRPr="00DD0091">
        <w:rPr>
          <w:vertAlign w:val="superscript"/>
        </w:rPr>
        <w:t>nd</w:t>
      </w:r>
      <w:r w:rsidR="00DD0091" w:rsidRPr="00DD0091">
        <w:t xml:space="preserve"> Tuesday – may be added if </w:t>
      </w:r>
      <w:r w:rsidR="00DD0091">
        <w:t>the Senate has time</w:t>
      </w:r>
      <w:r w:rsidR="006A7305">
        <w:t>-</w:t>
      </w:r>
      <w:r w:rsidR="00DD0091">
        <w:t xml:space="preserve">sensitive business to complete before the break.  </w:t>
      </w:r>
    </w:p>
    <w:p w14:paraId="1A77C16D" w14:textId="7F444012" w:rsidR="001705AB" w:rsidRDefault="001705AB" w:rsidP="001705AB">
      <w:pPr>
        <w:spacing w:after="0"/>
      </w:pPr>
    </w:p>
    <w:p w14:paraId="1BB76B55" w14:textId="36E56C47" w:rsidR="006B3773" w:rsidRDefault="006B3773" w:rsidP="001705AB">
      <w:pPr>
        <w:spacing w:after="0"/>
      </w:pPr>
      <w:r>
        <w:t>As dictated by the Academic Senate by-laws, Senate meetings follow Roberts Rules of Order and each meeting addresses the following topics:</w:t>
      </w:r>
    </w:p>
    <w:p w14:paraId="628A958E" w14:textId="5BA095B5" w:rsidR="006B3773" w:rsidRDefault="006B3773" w:rsidP="006B3773">
      <w:pPr>
        <w:pStyle w:val="ListParagraph"/>
        <w:numPr>
          <w:ilvl w:val="0"/>
          <w:numId w:val="2"/>
        </w:numPr>
        <w:spacing w:after="0"/>
      </w:pPr>
      <w:r>
        <w:t>Approval of the minutes of the previous meeting.</w:t>
      </w:r>
    </w:p>
    <w:p w14:paraId="3A9C2CF3" w14:textId="37301FC0" w:rsidR="006B3773" w:rsidRDefault="006B3773" w:rsidP="006B3773">
      <w:pPr>
        <w:pStyle w:val="ListParagraph"/>
        <w:numPr>
          <w:ilvl w:val="0"/>
          <w:numId w:val="2"/>
        </w:numPr>
        <w:spacing w:after="0"/>
      </w:pPr>
      <w:r>
        <w:t>Reports of officers and standing committees.</w:t>
      </w:r>
    </w:p>
    <w:p w14:paraId="4C3EE057" w14:textId="67A05F48" w:rsidR="006B3773" w:rsidRDefault="006B3773" w:rsidP="006B3773">
      <w:pPr>
        <w:pStyle w:val="ListParagraph"/>
        <w:numPr>
          <w:ilvl w:val="0"/>
          <w:numId w:val="2"/>
        </w:numPr>
        <w:spacing w:after="0"/>
      </w:pPr>
      <w:r>
        <w:t>Reports of special committees.</w:t>
      </w:r>
    </w:p>
    <w:p w14:paraId="0E742952" w14:textId="587E317E" w:rsidR="006B3773" w:rsidRDefault="006B3773" w:rsidP="006B3773">
      <w:pPr>
        <w:pStyle w:val="ListParagraph"/>
        <w:numPr>
          <w:ilvl w:val="0"/>
          <w:numId w:val="2"/>
        </w:numPr>
        <w:spacing w:after="0"/>
      </w:pPr>
      <w:r>
        <w:t>Unfinished business.</w:t>
      </w:r>
    </w:p>
    <w:p w14:paraId="7C3DA60E" w14:textId="172301DB" w:rsidR="006B3773" w:rsidRDefault="006B3773" w:rsidP="006B3773">
      <w:pPr>
        <w:pStyle w:val="ListParagraph"/>
        <w:numPr>
          <w:ilvl w:val="0"/>
          <w:numId w:val="2"/>
        </w:numPr>
        <w:spacing w:after="0"/>
      </w:pPr>
      <w:r>
        <w:t>New business.</w:t>
      </w:r>
    </w:p>
    <w:p w14:paraId="350AE196" w14:textId="56A3816D" w:rsidR="006B3773" w:rsidRDefault="006B3773" w:rsidP="006B3773">
      <w:pPr>
        <w:pStyle w:val="ListParagraph"/>
        <w:numPr>
          <w:ilvl w:val="0"/>
          <w:numId w:val="2"/>
        </w:numPr>
        <w:spacing w:after="0"/>
      </w:pPr>
      <w:r>
        <w:t xml:space="preserve">Agenda items for next meeting.  </w:t>
      </w:r>
    </w:p>
    <w:p w14:paraId="3F3B3E1B" w14:textId="426780FB" w:rsidR="000E3ABF" w:rsidRDefault="000E3ABF" w:rsidP="00E13136"/>
    <w:p w14:paraId="1E1397AD" w14:textId="3FD03E17" w:rsidR="00CB4995" w:rsidRDefault="00DB49C8">
      <w:r>
        <w:t>For more information about the El Camino College Academic Senate, Senate subcommittees, meeting notes/agendas/packets</w:t>
      </w:r>
      <w:r w:rsidR="00E102E6">
        <w:t xml:space="preserve">, or the collegial consultation process, please visit:  </w:t>
      </w:r>
      <w:hyperlink r:id="rId7" w:history="1">
        <w:r w:rsidR="00E102E6">
          <w:rPr>
            <w:rStyle w:val="Hyperlink"/>
          </w:rPr>
          <w:t>http://www.elcamino.edu/academics/academicsenate/</w:t>
        </w:r>
      </w:hyperlink>
      <w:r w:rsidR="00E102E6">
        <w:t>.</w:t>
      </w:r>
    </w:p>
    <w:p w14:paraId="32EAC7EE" w14:textId="7404CB8D" w:rsidR="00E102E6" w:rsidRDefault="00E102E6"/>
    <w:p w14:paraId="7701D51C" w14:textId="1C597ACD" w:rsidR="00E102E6" w:rsidRDefault="00E102E6"/>
    <w:p w14:paraId="2FC8C60B" w14:textId="446256FB" w:rsidR="00E102E6" w:rsidRDefault="00E102E6"/>
    <w:p w14:paraId="0BAFC3DD" w14:textId="77777777" w:rsidR="00E102E6" w:rsidRDefault="00E102E6"/>
    <w:p w14:paraId="4D1412CC" w14:textId="177E145B" w:rsidR="00DD0091" w:rsidRDefault="00202464" w:rsidP="00386053">
      <w:pPr>
        <w:pBdr>
          <w:bottom w:val="single" w:sz="4" w:space="1" w:color="auto"/>
        </w:pBdr>
        <w:rPr>
          <w:b/>
          <w:sz w:val="28"/>
          <w:szCs w:val="28"/>
        </w:rPr>
      </w:pPr>
      <w:r w:rsidRPr="00E20BCC">
        <w:rPr>
          <w:b/>
          <w:sz w:val="28"/>
          <w:szCs w:val="28"/>
        </w:rPr>
        <w:lastRenderedPageBreak/>
        <w:t>Deadlines for 2019-2020</w:t>
      </w:r>
      <w:r w:rsidR="00CB4995" w:rsidRPr="00E20BCC">
        <w:rPr>
          <w:b/>
          <w:sz w:val="28"/>
          <w:szCs w:val="28"/>
        </w:rPr>
        <w:t xml:space="preserve"> (Confirm with Senate President</w:t>
      </w:r>
      <w:r w:rsidR="00E102E6">
        <w:rPr>
          <w:b/>
          <w:sz w:val="28"/>
          <w:szCs w:val="28"/>
        </w:rPr>
        <w:t>, Dr. Darcie McClelland</w:t>
      </w:r>
      <w:r w:rsidR="00CB4995" w:rsidRPr="00E20BCC">
        <w:rPr>
          <w:b/>
          <w:sz w:val="28"/>
          <w:szCs w:val="28"/>
        </w:rPr>
        <w:t>)</w:t>
      </w:r>
      <w:r w:rsidRPr="00E20BCC">
        <w:rPr>
          <w:b/>
          <w:sz w:val="28"/>
          <w:szCs w:val="28"/>
        </w:rPr>
        <w:t>:</w:t>
      </w:r>
    </w:p>
    <w:p w14:paraId="5ADFB189" w14:textId="6AE0D4C9" w:rsidR="00386053" w:rsidRPr="00386053" w:rsidRDefault="00386053" w:rsidP="00E13136">
      <w:pPr>
        <w:rPr>
          <w:b/>
          <w:i/>
          <w:iCs/>
          <w:sz w:val="24"/>
          <w:szCs w:val="24"/>
        </w:rPr>
      </w:pPr>
      <w:r w:rsidRPr="00386053">
        <w:rPr>
          <w:b/>
          <w:i/>
          <w:iCs/>
          <w:sz w:val="24"/>
          <w:szCs w:val="24"/>
        </w:rPr>
        <w:t>Please submit</w:t>
      </w:r>
      <w:r w:rsidR="00B01D30">
        <w:rPr>
          <w:b/>
          <w:i/>
          <w:iCs/>
          <w:sz w:val="24"/>
          <w:szCs w:val="24"/>
        </w:rPr>
        <w:t xml:space="preserve"> requests for</w:t>
      </w:r>
      <w:r w:rsidRPr="00386053">
        <w:rPr>
          <w:b/>
          <w:i/>
          <w:iCs/>
          <w:sz w:val="24"/>
          <w:szCs w:val="24"/>
        </w:rPr>
        <w:t xml:space="preserve"> 1</w:t>
      </w:r>
      <w:r w:rsidRPr="00386053">
        <w:rPr>
          <w:b/>
          <w:i/>
          <w:iCs/>
          <w:sz w:val="24"/>
          <w:szCs w:val="24"/>
          <w:vertAlign w:val="superscript"/>
        </w:rPr>
        <w:t>st</w:t>
      </w:r>
      <w:r w:rsidRPr="00386053">
        <w:rPr>
          <w:b/>
          <w:i/>
          <w:iCs/>
          <w:sz w:val="24"/>
          <w:szCs w:val="24"/>
        </w:rPr>
        <w:t xml:space="preserve"> and 2</w:t>
      </w:r>
      <w:r w:rsidRPr="00386053">
        <w:rPr>
          <w:b/>
          <w:i/>
          <w:iCs/>
          <w:sz w:val="24"/>
          <w:szCs w:val="24"/>
          <w:vertAlign w:val="superscript"/>
        </w:rPr>
        <w:t>nd</w:t>
      </w:r>
      <w:r w:rsidRPr="00386053">
        <w:rPr>
          <w:b/>
          <w:i/>
          <w:iCs/>
          <w:sz w:val="24"/>
          <w:szCs w:val="24"/>
        </w:rPr>
        <w:t xml:space="preserve"> </w:t>
      </w:r>
      <w:r w:rsidR="00B01D30">
        <w:rPr>
          <w:b/>
          <w:i/>
          <w:iCs/>
          <w:sz w:val="24"/>
          <w:szCs w:val="24"/>
        </w:rPr>
        <w:t>choices</w:t>
      </w:r>
      <w:r w:rsidRPr="00386053">
        <w:rPr>
          <w:b/>
          <w:i/>
          <w:iCs/>
          <w:sz w:val="24"/>
          <w:szCs w:val="24"/>
        </w:rPr>
        <w:t xml:space="preserve"> for </w:t>
      </w:r>
      <w:r w:rsidR="00B01D30">
        <w:rPr>
          <w:b/>
          <w:i/>
          <w:iCs/>
          <w:sz w:val="24"/>
          <w:szCs w:val="24"/>
        </w:rPr>
        <w:t xml:space="preserve">proposed </w:t>
      </w:r>
      <w:r w:rsidR="0026686E">
        <w:rPr>
          <w:b/>
          <w:i/>
          <w:iCs/>
          <w:sz w:val="24"/>
          <w:szCs w:val="24"/>
        </w:rPr>
        <w:t xml:space="preserve">meeting </w:t>
      </w:r>
      <w:r w:rsidRPr="00386053">
        <w:rPr>
          <w:b/>
          <w:i/>
          <w:iCs/>
          <w:sz w:val="24"/>
          <w:szCs w:val="24"/>
        </w:rPr>
        <w:t xml:space="preserve">dates.  </w:t>
      </w:r>
      <w:r w:rsidR="00B01D30">
        <w:rPr>
          <w:b/>
          <w:i/>
          <w:iCs/>
          <w:sz w:val="24"/>
          <w:szCs w:val="24"/>
        </w:rPr>
        <w:t>R</w:t>
      </w:r>
      <w:r w:rsidRPr="00386053">
        <w:rPr>
          <w:b/>
          <w:i/>
          <w:iCs/>
          <w:sz w:val="24"/>
          <w:szCs w:val="24"/>
        </w:rPr>
        <w:t xml:space="preserve">equests will be </w:t>
      </w:r>
      <w:r w:rsidR="0026686E">
        <w:rPr>
          <w:b/>
          <w:i/>
          <w:iCs/>
          <w:sz w:val="24"/>
          <w:szCs w:val="24"/>
        </w:rPr>
        <w:t xml:space="preserve">carefully considered and, if possible, </w:t>
      </w:r>
      <w:r w:rsidRPr="00386053">
        <w:rPr>
          <w:b/>
          <w:i/>
          <w:iCs/>
          <w:sz w:val="24"/>
          <w:szCs w:val="24"/>
        </w:rPr>
        <w:t>honored</w:t>
      </w:r>
      <w:r w:rsidR="0026686E">
        <w:rPr>
          <w:b/>
          <w:i/>
          <w:iCs/>
          <w:sz w:val="24"/>
          <w:szCs w:val="24"/>
        </w:rPr>
        <w:t>.</w:t>
      </w:r>
      <w:r w:rsidR="00B01D30">
        <w:rPr>
          <w:b/>
          <w:i/>
          <w:iCs/>
          <w:sz w:val="24"/>
          <w:szCs w:val="24"/>
        </w:rPr>
        <w:t xml:space="preserve"> Given the volume of business that comes before the Academic Senate, not all requests will be able to be accommodated.  </w:t>
      </w:r>
      <w:r w:rsidR="0026686E">
        <w:rPr>
          <w:b/>
          <w:i/>
          <w:iCs/>
          <w:sz w:val="24"/>
          <w:szCs w:val="24"/>
        </w:rPr>
        <w:t xml:space="preserve">  </w:t>
      </w:r>
    </w:p>
    <w:tbl>
      <w:tblPr>
        <w:tblStyle w:val="TableGrid"/>
        <w:tblW w:w="11160" w:type="dxa"/>
        <w:tblInd w:w="-365" w:type="dxa"/>
        <w:tblLook w:val="04A0" w:firstRow="1" w:lastRow="0" w:firstColumn="1" w:lastColumn="0" w:noHBand="0" w:noVBand="1"/>
      </w:tblPr>
      <w:tblGrid>
        <w:gridCol w:w="2790"/>
        <w:gridCol w:w="1890"/>
        <w:gridCol w:w="1890"/>
        <w:gridCol w:w="2070"/>
        <w:gridCol w:w="2520"/>
      </w:tblGrid>
      <w:tr w:rsidR="00C05CD4" w14:paraId="7A1A4E41" w14:textId="77777777" w:rsidTr="000E3ABF">
        <w:tc>
          <w:tcPr>
            <w:tcW w:w="2790" w:type="dxa"/>
            <w:shd w:val="clear" w:color="auto" w:fill="BFBFBF" w:themeFill="background1" w:themeFillShade="BF"/>
          </w:tcPr>
          <w:p w14:paraId="0B3C33D6" w14:textId="0DE5DD4E" w:rsidR="00C05CD4" w:rsidRDefault="00C05CD4" w:rsidP="00E13136">
            <w:r>
              <w:t>Senate Meeting</w:t>
            </w:r>
          </w:p>
        </w:tc>
        <w:tc>
          <w:tcPr>
            <w:tcW w:w="1890" w:type="dxa"/>
            <w:shd w:val="clear" w:color="auto" w:fill="BFBFBF" w:themeFill="background1" w:themeFillShade="BF"/>
          </w:tcPr>
          <w:p w14:paraId="1F9D55F6" w14:textId="2A47BDAF" w:rsidR="00C05CD4" w:rsidRDefault="00C05CD4" w:rsidP="002A1C4F">
            <w:pPr>
              <w:jc w:val="center"/>
            </w:pPr>
            <w:r>
              <w:t xml:space="preserve">Proposed </w:t>
            </w:r>
            <w:r w:rsidR="002A1C4F">
              <w:t>a</w:t>
            </w:r>
            <w:r>
              <w:t xml:space="preserve">genda </w:t>
            </w:r>
            <w:r w:rsidR="002A1C4F">
              <w:t>i</w:t>
            </w:r>
            <w:r>
              <w:t xml:space="preserve">tems </w:t>
            </w:r>
            <w:r w:rsidR="002A1C4F">
              <w:t>d</w:t>
            </w:r>
            <w:r>
              <w:t>ue</w:t>
            </w:r>
          </w:p>
        </w:tc>
        <w:tc>
          <w:tcPr>
            <w:tcW w:w="1890" w:type="dxa"/>
            <w:shd w:val="clear" w:color="auto" w:fill="BFBFBF" w:themeFill="background1" w:themeFillShade="BF"/>
          </w:tcPr>
          <w:p w14:paraId="71F78133" w14:textId="4BEE5D57" w:rsidR="00C05CD4" w:rsidRDefault="00C05CD4" w:rsidP="002A1C4F">
            <w:pPr>
              <w:jc w:val="center"/>
            </w:pPr>
            <w:r>
              <w:t xml:space="preserve">Agenda is </w:t>
            </w:r>
            <w:r w:rsidR="002A1C4F">
              <w:t>f</w:t>
            </w:r>
            <w:r>
              <w:t>inalized; Materials for Senate packet due</w:t>
            </w:r>
          </w:p>
        </w:tc>
        <w:tc>
          <w:tcPr>
            <w:tcW w:w="2070" w:type="dxa"/>
            <w:shd w:val="clear" w:color="auto" w:fill="BFBFBF" w:themeFill="background1" w:themeFillShade="BF"/>
          </w:tcPr>
          <w:p w14:paraId="3F2482A1" w14:textId="5D403374" w:rsidR="00C05CD4" w:rsidRDefault="00C05CD4" w:rsidP="002A1C4F">
            <w:pPr>
              <w:jc w:val="center"/>
            </w:pPr>
            <w:r>
              <w:t>Senate agen</w:t>
            </w:r>
            <w:r w:rsidR="002A1C4F">
              <w:t>da/</w:t>
            </w:r>
            <w:r>
              <w:t xml:space="preserve">packet </w:t>
            </w:r>
            <w:r w:rsidR="002A1C4F">
              <w:t>is</w:t>
            </w:r>
            <w:r>
              <w:t xml:space="preserve"> posted</w:t>
            </w:r>
          </w:p>
        </w:tc>
        <w:tc>
          <w:tcPr>
            <w:tcW w:w="2520" w:type="dxa"/>
            <w:shd w:val="clear" w:color="auto" w:fill="BFBFBF" w:themeFill="background1" w:themeFillShade="BF"/>
          </w:tcPr>
          <w:p w14:paraId="76B43320" w14:textId="0C4FA3A5" w:rsidR="00C05CD4" w:rsidRDefault="00C05CD4" w:rsidP="002A1C4F">
            <w:pPr>
              <w:jc w:val="center"/>
            </w:pPr>
            <w:r>
              <w:t>Materials for meeting slid</w:t>
            </w:r>
            <w:r w:rsidR="002A1C4F">
              <w:t xml:space="preserve">es </w:t>
            </w:r>
            <w:r>
              <w:t>due</w:t>
            </w:r>
          </w:p>
        </w:tc>
      </w:tr>
      <w:tr w:rsidR="00CB4995" w14:paraId="2474D8FA" w14:textId="77777777" w:rsidTr="000E3ABF">
        <w:tc>
          <w:tcPr>
            <w:tcW w:w="2790" w:type="dxa"/>
          </w:tcPr>
          <w:p w14:paraId="07776B5D" w14:textId="441B4333" w:rsidR="00CB4995" w:rsidRPr="002A1C4F" w:rsidRDefault="00CB4995" w:rsidP="00E13136">
            <w:pPr>
              <w:rPr>
                <w:b/>
                <w:u w:val="single"/>
              </w:rPr>
            </w:pPr>
            <w:r w:rsidRPr="002A1C4F">
              <w:rPr>
                <w:b/>
                <w:u w:val="single"/>
              </w:rPr>
              <w:t>Fall</w:t>
            </w:r>
            <w:r>
              <w:rPr>
                <w:b/>
                <w:u w:val="single"/>
              </w:rPr>
              <w:t xml:space="preserve"> 2019:</w:t>
            </w:r>
          </w:p>
        </w:tc>
        <w:tc>
          <w:tcPr>
            <w:tcW w:w="1890" w:type="dxa"/>
          </w:tcPr>
          <w:p w14:paraId="0B5E7B12" w14:textId="77777777" w:rsidR="00CB4995" w:rsidRDefault="00CB4995" w:rsidP="00E13136"/>
        </w:tc>
        <w:tc>
          <w:tcPr>
            <w:tcW w:w="1890" w:type="dxa"/>
          </w:tcPr>
          <w:p w14:paraId="42A4226D" w14:textId="77777777" w:rsidR="00CB4995" w:rsidRDefault="00CB4995" w:rsidP="00E13136"/>
        </w:tc>
        <w:tc>
          <w:tcPr>
            <w:tcW w:w="2070" w:type="dxa"/>
          </w:tcPr>
          <w:p w14:paraId="2DC994FA" w14:textId="77777777" w:rsidR="00CB4995" w:rsidRDefault="00CB4995" w:rsidP="00E13136"/>
        </w:tc>
        <w:tc>
          <w:tcPr>
            <w:tcW w:w="2520" w:type="dxa"/>
          </w:tcPr>
          <w:p w14:paraId="29650B72" w14:textId="77777777" w:rsidR="00CB4995" w:rsidRDefault="00CB4995" w:rsidP="00E13136"/>
        </w:tc>
      </w:tr>
      <w:tr w:rsidR="00C05CD4" w14:paraId="3750F2B6" w14:textId="77777777" w:rsidTr="000E3ABF">
        <w:tc>
          <w:tcPr>
            <w:tcW w:w="2790" w:type="dxa"/>
          </w:tcPr>
          <w:p w14:paraId="43C761CC" w14:textId="77777777" w:rsidR="00C05CD4" w:rsidRDefault="002A1C4F" w:rsidP="00E13136">
            <w:r>
              <w:t>September 3, 2019</w:t>
            </w:r>
          </w:p>
          <w:p w14:paraId="5E3908BA" w14:textId="2FA22D02" w:rsidR="00CB4995" w:rsidRPr="00CB4995" w:rsidRDefault="00CB4995" w:rsidP="00CB4995">
            <w:pPr>
              <w:pStyle w:val="ListParagraph"/>
              <w:numPr>
                <w:ilvl w:val="0"/>
                <w:numId w:val="4"/>
              </w:numPr>
              <w:rPr>
                <w:sz w:val="20"/>
                <w:szCs w:val="20"/>
              </w:rPr>
            </w:pPr>
            <w:r w:rsidRPr="00CB4995">
              <w:rPr>
                <w:sz w:val="20"/>
                <w:szCs w:val="20"/>
              </w:rPr>
              <w:t>Senate Orientation</w:t>
            </w:r>
          </w:p>
        </w:tc>
        <w:tc>
          <w:tcPr>
            <w:tcW w:w="1890" w:type="dxa"/>
          </w:tcPr>
          <w:p w14:paraId="4D109DD0" w14:textId="12149E9A" w:rsidR="00C05CD4" w:rsidRDefault="003F1417" w:rsidP="00E13136">
            <w:r>
              <w:t>8/</w:t>
            </w:r>
            <w:r w:rsidR="00CB4995">
              <w:t>26</w:t>
            </w:r>
            <w:r>
              <w:t>/19</w:t>
            </w:r>
          </w:p>
        </w:tc>
        <w:tc>
          <w:tcPr>
            <w:tcW w:w="1890" w:type="dxa"/>
          </w:tcPr>
          <w:p w14:paraId="11831107" w14:textId="303249CD" w:rsidR="00C05CD4" w:rsidRDefault="003F1417" w:rsidP="00E13136">
            <w:r>
              <w:t xml:space="preserve">8/28/19 </w:t>
            </w:r>
          </w:p>
        </w:tc>
        <w:tc>
          <w:tcPr>
            <w:tcW w:w="2070" w:type="dxa"/>
          </w:tcPr>
          <w:p w14:paraId="6C30F290" w14:textId="76B1B329" w:rsidR="00C05CD4" w:rsidRDefault="003F1417" w:rsidP="00E13136">
            <w:r>
              <w:t>8/</w:t>
            </w:r>
            <w:r w:rsidR="0045592E">
              <w:t>29</w:t>
            </w:r>
            <w:r>
              <w:t>/19</w:t>
            </w:r>
          </w:p>
        </w:tc>
        <w:tc>
          <w:tcPr>
            <w:tcW w:w="2520" w:type="dxa"/>
          </w:tcPr>
          <w:p w14:paraId="0704D411" w14:textId="56D4BCB4" w:rsidR="00CB4995" w:rsidRDefault="003F1417" w:rsidP="00E13136">
            <w:pPr>
              <w:rPr>
                <w:vertAlign w:val="superscript"/>
              </w:rPr>
            </w:pPr>
            <w:r>
              <w:t>8/30/19</w:t>
            </w:r>
          </w:p>
          <w:p w14:paraId="2CD660EB" w14:textId="73D3F617" w:rsidR="00C05CD4" w:rsidRPr="00CB4995" w:rsidRDefault="00CB4995" w:rsidP="00E13136">
            <w:pPr>
              <w:rPr>
                <w:i/>
                <w:sz w:val="20"/>
                <w:szCs w:val="20"/>
              </w:rPr>
            </w:pPr>
            <w:r w:rsidRPr="00CB4995">
              <w:rPr>
                <w:i/>
                <w:sz w:val="20"/>
                <w:szCs w:val="20"/>
              </w:rPr>
              <w:t>*due to Labor Day Holiday</w:t>
            </w:r>
          </w:p>
        </w:tc>
      </w:tr>
      <w:tr w:rsidR="00C05CD4" w14:paraId="4D63799C" w14:textId="77777777" w:rsidTr="000E3ABF">
        <w:tc>
          <w:tcPr>
            <w:tcW w:w="2790" w:type="dxa"/>
          </w:tcPr>
          <w:p w14:paraId="377BF3B4" w14:textId="03EEFD47" w:rsidR="002A1C4F" w:rsidRDefault="002A1C4F" w:rsidP="00E13136">
            <w:r>
              <w:t>September 17, 2019</w:t>
            </w:r>
          </w:p>
        </w:tc>
        <w:tc>
          <w:tcPr>
            <w:tcW w:w="1890" w:type="dxa"/>
          </w:tcPr>
          <w:p w14:paraId="29411416" w14:textId="5A488E8D" w:rsidR="00C05CD4" w:rsidRDefault="003F1417" w:rsidP="00E13136">
            <w:r>
              <w:t xml:space="preserve">9/9/19 </w:t>
            </w:r>
          </w:p>
        </w:tc>
        <w:tc>
          <w:tcPr>
            <w:tcW w:w="1890" w:type="dxa"/>
          </w:tcPr>
          <w:p w14:paraId="40AC65B6" w14:textId="4939E775" w:rsidR="00C05CD4" w:rsidRDefault="003F1417" w:rsidP="00E13136">
            <w:r>
              <w:t>9/11/19</w:t>
            </w:r>
          </w:p>
        </w:tc>
        <w:tc>
          <w:tcPr>
            <w:tcW w:w="2070" w:type="dxa"/>
          </w:tcPr>
          <w:p w14:paraId="30C6C92A" w14:textId="36D3BC8E" w:rsidR="00C05CD4" w:rsidRDefault="003F1417" w:rsidP="00E13136">
            <w:r>
              <w:t>9/1</w:t>
            </w:r>
            <w:r w:rsidR="0045592E">
              <w:t>2</w:t>
            </w:r>
            <w:r>
              <w:t>/19</w:t>
            </w:r>
          </w:p>
        </w:tc>
        <w:tc>
          <w:tcPr>
            <w:tcW w:w="2520" w:type="dxa"/>
          </w:tcPr>
          <w:p w14:paraId="55202620" w14:textId="5A5863A8" w:rsidR="00C05CD4" w:rsidRDefault="003F1417" w:rsidP="00E13136">
            <w:r>
              <w:t>9/16/19</w:t>
            </w:r>
          </w:p>
        </w:tc>
      </w:tr>
      <w:tr w:rsidR="00C05CD4" w14:paraId="491EDBBC" w14:textId="77777777" w:rsidTr="000E3ABF">
        <w:tc>
          <w:tcPr>
            <w:tcW w:w="2790" w:type="dxa"/>
          </w:tcPr>
          <w:p w14:paraId="7C3D234B" w14:textId="135F8691" w:rsidR="00C05CD4" w:rsidRDefault="002A1C4F" w:rsidP="00E13136">
            <w:r>
              <w:t>October 1, 2019</w:t>
            </w:r>
          </w:p>
        </w:tc>
        <w:tc>
          <w:tcPr>
            <w:tcW w:w="1890" w:type="dxa"/>
          </w:tcPr>
          <w:p w14:paraId="507FFB57" w14:textId="1F9E34C6" w:rsidR="00C05CD4" w:rsidRDefault="003F1417" w:rsidP="00E13136">
            <w:r>
              <w:t>9/23/19</w:t>
            </w:r>
          </w:p>
        </w:tc>
        <w:tc>
          <w:tcPr>
            <w:tcW w:w="1890" w:type="dxa"/>
          </w:tcPr>
          <w:p w14:paraId="58DA25A0" w14:textId="09AEC5B4" w:rsidR="00C05CD4" w:rsidRDefault="003F1417" w:rsidP="00E13136">
            <w:r>
              <w:t>9/25/19</w:t>
            </w:r>
          </w:p>
        </w:tc>
        <w:tc>
          <w:tcPr>
            <w:tcW w:w="2070" w:type="dxa"/>
          </w:tcPr>
          <w:p w14:paraId="43E24FFB" w14:textId="25B68B56" w:rsidR="00C05CD4" w:rsidRDefault="003F1417" w:rsidP="00E13136">
            <w:r>
              <w:t>9/2</w:t>
            </w:r>
            <w:r w:rsidR="0045592E">
              <w:t>6</w:t>
            </w:r>
            <w:r>
              <w:t>/19</w:t>
            </w:r>
          </w:p>
        </w:tc>
        <w:tc>
          <w:tcPr>
            <w:tcW w:w="2520" w:type="dxa"/>
          </w:tcPr>
          <w:p w14:paraId="5C231664" w14:textId="3B9BDF1A" w:rsidR="00C05CD4" w:rsidRDefault="003F1417" w:rsidP="00E13136">
            <w:r>
              <w:t>9/30/19</w:t>
            </w:r>
          </w:p>
        </w:tc>
      </w:tr>
      <w:tr w:rsidR="00C05CD4" w14:paraId="69BF801E" w14:textId="77777777" w:rsidTr="000E3ABF">
        <w:tc>
          <w:tcPr>
            <w:tcW w:w="2790" w:type="dxa"/>
          </w:tcPr>
          <w:p w14:paraId="3FE09A3B" w14:textId="52D78826" w:rsidR="00C05CD4" w:rsidRDefault="002A1C4F" w:rsidP="00E13136">
            <w:r>
              <w:t>October 15, 2019</w:t>
            </w:r>
          </w:p>
        </w:tc>
        <w:tc>
          <w:tcPr>
            <w:tcW w:w="1890" w:type="dxa"/>
          </w:tcPr>
          <w:p w14:paraId="2689A898" w14:textId="072431F4" w:rsidR="00C05CD4" w:rsidRDefault="003F1417" w:rsidP="00E13136">
            <w:r>
              <w:t>10/7/19</w:t>
            </w:r>
          </w:p>
        </w:tc>
        <w:tc>
          <w:tcPr>
            <w:tcW w:w="1890" w:type="dxa"/>
          </w:tcPr>
          <w:p w14:paraId="0A159CEC" w14:textId="028648BA" w:rsidR="00C05CD4" w:rsidRDefault="003F1417" w:rsidP="00E13136">
            <w:r>
              <w:t>10/9/19</w:t>
            </w:r>
          </w:p>
        </w:tc>
        <w:tc>
          <w:tcPr>
            <w:tcW w:w="2070" w:type="dxa"/>
          </w:tcPr>
          <w:p w14:paraId="7A31CB12" w14:textId="5A0B1314" w:rsidR="00C05CD4" w:rsidRDefault="003F1417" w:rsidP="00E13136">
            <w:r>
              <w:t>10/1</w:t>
            </w:r>
            <w:r w:rsidR="0045592E">
              <w:t>0</w:t>
            </w:r>
            <w:r>
              <w:t>/19</w:t>
            </w:r>
          </w:p>
        </w:tc>
        <w:tc>
          <w:tcPr>
            <w:tcW w:w="2520" w:type="dxa"/>
          </w:tcPr>
          <w:p w14:paraId="63485A5D" w14:textId="1A7604B5" w:rsidR="00C05CD4" w:rsidRDefault="003F1417" w:rsidP="00E13136">
            <w:r>
              <w:t>10/14/19</w:t>
            </w:r>
          </w:p>
        </w:tc>
      </w:tr>
      <w:tr w:rsidR="00C05CD4" w14:paraId="1887DE3C" w14:textId="77777777" w:rsidTr="000E3ABF">
        <w:tc>
          <w:tcPr>
            <w:tcW w:w="2790" w:type="dxa"/>
          </w:tcPr>
          <w:p w14:paraId="72A2F309" w14:textId="6E006827" w:rsidR="00C05CD4" w:rsidRDefault="002A1C4F" w:rsidP="00E13136">
            <w:r>
              <w:t>November 5, 2019</w:t>
            </w:r>
          </w:p>
        </w:tc>
        <w:tc>
          <w:tcPr>
            <w:tcW w:w="1890" w:type="dxa"/>
          </w:tcPr>
          <w:p w14:paraId="70528EF0" w14:textId="1162F4B9" w:rsidR="00C05CD4" w:rsidRDefault="003F1417" w:rsidP="00E13136">
            <w:r>
              <w:t>10/28/19</w:t>
            </w:r>
          </w:p>
        </w:tc>
        <w:tc>
          <w:tcPr>
            <w:tcW w:w="1890" w:type="dxa"/>
          </w:tcPr>
          <w:p w14:paraId="2A4271F8" w14:textId="2B05CAC9" w:rsidR="00C05CD4" w:rsidRDefault="003F1417" w:rsidP="00E13136">
            <w:r>
              <w:t>10/30/19</w:t>
            </w:r>
          </w:p>
        </w:tc>
        <w:tc>
          <w:tcPr>
            <w:tcW w:w="2070" w:type="dxa"/>
          </w:tcPr>
          <w:p w14:paraId="521AF668" w14:textId="09F72BFA" w:rsidR="00C05CD4" w:rsidRDefault="003F1417" w:rsidP="00E13136">
            <w:r>
              <w:t>1</w:t>
            </w:r>
            <w:r w:rsidR="0045592E">
              <w:t>0</w:t>
            </w:r>
            <w:r>
              <w:t>/</w:t>
            </w:r>
            <w:r w:rsidR="0045592E">
              <w:t>3</w:t>
            </w:r>
            <w:r>
              <w:t>1/19</w:t>
            </w:r>
          </w:p>
        </w:tc>
        <w:tc>
          <w:tcPr>
            <w:tcW w:w="2520" w:type="dxa"/>
          </w:tcPr>
          <w:p w14:paraId="6F6BE046" w14:textId="13F0B03C" w:rsidR="00C05CD4" w:rsidRDefault="003F1417" w:rsidP="00E13136">
            <w:r>
              <w:t>11/4/19</w:t>
            </w:r>
          </w:p>
        </w:tc>
      </w:tr>
      <w:tr w:rsidR="00C05CD4" w14:paraId="53619135" w14:textId="77777777" w:rsidTr="000E3ABF">
        <w:tc>
          <w:tcPr>
            <w:tcW w:w="2790" w:type="dxa"/>
          </w:tcPr>
          <w:p w14:paraId="2F656091" w14:textId="59DCADC0" w:rsidR="00C05CD4" w:rsidRDefault="002A1C4F" w:rsidP="00E13136">
            <w:r>
              <w:t>November 19, 2019</w:t>
            </w:r>
          </w:p>
        </w:tc>
        <w:tc>
          <w:tcPr>
            <w:tcW w:w="1890" w:type="dxa"/>
          </w:tcPr>
          <w:p w14:paraId="5F365A10" w14:textId="709C3393" w:rsidR="00C05CD4" w:rsidRDefault="003F1417" w:rsidP="00E13136">
            <w:r>
              <w:t>11/11/19</w:t>
            </w:r>
          </w:p>
        </w:tc>
        <w:tc>
          <w:tcPr>
            <w:tcW w:w="1890" w:type="dxa"/>
          </w:tcPr>
          <w:p w14:paraId="432A0B47" w14:textId="732379B3" w:rsidR="00C05CD4" w:rsidRDefault="003F1417" w:rsidP="00E13136">
            <w:r>
              <w:t>11/13/19</w:t>
            </w:r>
          </w:p>
        </w:tc>
        <w:tc>
          <w:tcPr>
            <w:tcW w:w="2070" w:type="dxa"/>
          </w:tcPr>
          <w:p w14:paraId="3EFF791C" w14:textId="5468373C" w:rsidR="00C05CD4" w:rsidRDefault="003F1417" w:rsidP="00E13136">
            <w:r>
              <w:t>11/1</w:t>
            </w:r>
            <w:r w:rsidR="0045592E">
              <w:t>4</w:t>
            </w:r>
            <w:r>
              <w:t>/19</w:t>
            </w:r>
          </w:p>
        </w:tc>
        <w:tc>
          <w:tcPr>
            <w:tcW w:w="2520" w:type="dxa"/>
          </w:tcPr>
          <w:p w14:paraId="69D60A99" w14:textId="765A1459" w:rsidR="00C05CD4" w:rsidRDefault="003F1417" w:rsidP="00E13136">
            <w:r>
              <w:t>11/18/19</w:t>
            </w:r>
          </w:p>
        </w:tc>
      </w:tr>
      <w:tr w:rsidR="00C05CD4" w14:paraId="1724A5D0" w14:textId="77777777" w:rsidTr="000E3ABF">
        <w:tc>
          <w:tcPr>
            <w:tcW w:w="2790" w:type="dxa"/>
          </w:tcPr>
          <w:p w14:paraId="4AED2B90" w14:textId="77777777" w:rsidR="00C05CD4" w:rsidRDefault="002A1C4F" w:rsidP="00E13136">
            <w:r>
              <w:t>December 3, 2019</w:t>
            </w:r>
          </w:p>
          <w:p w14:paraId="610C813C" w14:textId="794C2AEE" w:rsidR="00CB4995" w:rsidRPr="00CB4995" w:rsidRDefault="00CB4995" w:rsidP="00CB4995">
            <w:pPr>
              <w:pStyle w:val="ListParagraph"/>
              <w:numPr>
                <w:ilvl w:val="0"/>
                <w:numId w:val="4"/>
              </w:numPr>
              <w:rPr>
                <w:sz w:val="20"/>
                <w:szCs w:val="20"/>
              </w:rPr>
            </w:pPr>
            <w:r w:rsidRPr="00CB4995">
              <w:rPr>
                <w:sz w:val="20"/>
                <w:szCs w:val="20"/>
              </w:rPr>
              <w:t>Outstanding Adjunct Faculty Awards</w:t>
            </w:r>
          </w:p>
        </w:tc>
        <w:tc>
          <w:tcPr>
            <w:tcW w:w="1890" w:type="dxa"/>
          </w:tcPr>
          <w:p w14:paraId="37C6B29D" w14:textId="2E44F4B6" w:rsidR="00C05CD4" w:rsidRDefault="003F1417" w:rsidP="00E13136">
            <w:r>
              <w:t>11/25/19</w:t>
            </w:r>
          </w:p>
        </w:tc>
        <w:tc>
          <w:tcPr>
            <w:tcW w:w="1890" w:type="dxa"/>
          </w:tcPr>
          <w:p w14:paraId="5CBF0661" w14:textId="56EA0A9B" w:rsidR="00C05CD4" w:rsidRDefault="003F1417" w:rsidP="00E13136">
            <w:r>
              <w:t>11/27/19</w:t>
            </w:r>
          </w:p>
        </w:tc>
        <w:tc>
          <w:tcPr>
            <w:tcW w:w="2070" w:type="dxa"/>
          </w:tcPr>
          <w:p w14:paraId="71023AF0" w14:textId="77777777" w:rsidR="00C05CD4" w:rsidRDefault="003F1417" w:rsidP="00E13136">
            <w:r>
              <w:t>11/27/19</w:t>
            </w:r>
          </w:p>
          <w:p w14:paraId="27648CCF" w14:textId="7D9C008B" w:rsidR="003F1417" w:rsidRDefault="003F1417" w:rsidP="00E13136">
            <w:r w:rsidRPr="003F1417">
              <w:rPr>
                <w:sz w:val="20"/>
                <w:szCs w:val="20"/>
              </w:rPr>
              <w:t>*due to Thanksgiving Holiday</w:t>
            </w:r>
          </w:p>
        </w:tc>
        <w:tc>
          <w:tcPr>
            <w:tcW w:w="2520" w:type="dxa"/>
          </w:tcPr>
          <w:p w14:paraId="426D5790" w14:textId="77777777" w:rsidR="00C05CD4" w:rsidRDefault="003F1417" w:rsidP="00E13136">
            <w:r>
              <w:t>11/27/19</w:t>
            </w:r>
          </w:p>
          <w:p w14:paraId="577AA54F" w14:textId="74E54354" w:rsidR="003F1417" w:rsidRPr="003F1417" w:rsidRDefault="003F1417" w:rsidP="00E13136">
            <w:pPr>
              <w:rPr>
                <w:sz w:val="20"/>
                <w:szCs w:val="20"/>
              </w:rPr>
            </w:pPr>
            <w:r w:rsidRPr="003F1417">
              <w:rPr>
                <w:sz w:val="20"/>
                <w:szCs w:val="20"/>
              </w:rPr>
              <w:t>*due to Thanksgiving Holiday</w:t>
            </w:r>
          </w:p>
        </w:tc>
      </w:tr>
      <w:tr w:rsidR="002A1C4F" w14:paraId="4AAF960F" w14:textId="77777777" w:rsidTr="000E3ABF">
        <w:tc>
          <w:tcPr>
            <w:tcW w:w="2790" w:type="dxa"/>
          </w:tcPr>
          <w:p w14:paraId="733E3168" w14:textId="1C5164C7" w:rsidR="002A1C4F" w:rsidRDefault="002A1C4F" w:rsidP="00E13136">
            <w:r>
              <w:t xml:space="preserve">December 10, 2019 </w:t>
            </w:r>
            <w:r w:rsidRPr="002A1C4F">
              <w:rPr>
                <w:b/>
                <w:i/>
              </w:rPr>
              <w:t>(tentative)</w:t>
            </w:r>
          </w:p>
        </w:tc>
        <w:tc>
          <w:tcPr>
            <w:tcW w:w="1890" w:type="dxa"/>
          </w:tcPr>
          <w:p w14:paraId="33FA6A2E" w14:textId="2EE41CBF" w:rsidR="002A1C4F" w:rsidRDefault="003F1417" w:rsidP="00E13136">
            <w:r>
              <w:t>12/2/19</w:t>
            </w:r>
          </w:p>
        </w:tc>
        <w:tc>
          <w:tcPr>
            <w:tcW w:w="1890" w:type="dxa"/>
          </w:tcPr>
          <w:p w14:paraId="28C822E1" w14:textId="1527406B" w:rsidR="002A1C4F" w:rsidRDefault="003F1417" w:rsidP="00E13136">
            <w:r>
              <w:t>12/4/19</w:t>
            </w:r>
          </w:p>
        </w:tc>
        <w:tc>
          <w:tcPr>
            <w:tcW w:w="2070" w:type="dxa"/>
          </w:tcPr>
          <w:p w14:paraId="20EEE61C" w14:textId="6EB77108" w:rsidR="002A1C4F" w:rsidRDefault="003F1417" w:rsidP="00E13136">
            <w:r>
              <w:t>12/</w:t>
            </w:r>
            <w:r w:rsidR="0045592E">
              <w:t>5</w:t>
            </w:r>
            <w:r>
              <w:t>/19</w:t>
            </w:r>
          </w:p>
        </w:tc>
        <w:tc>
          <w:tcPr>
            <w:tcW w:w="2520" w:type="dxa"/>
          </w:tcPr>
          <w:p w14:paraId="07FE87E2" w14:textId="5A1F49CB" w:rsidR="002A1C4F" w:rsidRDefault="003F1417" w:rsidP="00E13136">
            <w:r>
              <w:t>12/9/19</w:t>
            </w:r>
          </w:p>
        </w:tc>
      </w:tr>
      <w:tr w:rsidR="00CB4995" w14:paraId="2E325121" w14:textId="77777777" w:rsidTr="000E3ABF">
        <w:tc>
          <w:tcPr>
            <w:tcW w:w="2790" w:type="dxa"/>
          </w:tcPr>
          <w:p w14:paraId="0F5C1C4D" w14:textId="7FDE1487" w:rsidR="00CB4995" w:rsidRPr="002A1C4F" w:rsidRDefault="00CB4995" w:rsidP="00E13136">
            <w:pPr>
              <w:rPr>
                <w:b/>
                <w:u w:val="single"/>
              </w:rPr>
            </w:pPr>
            <w:r w:rsidRPr="002A1C4F">
              <w:rPr>
                <w:b/>
                <w:u w:val="single"/>
              </w:rPr>
              <w:t>Spring</w:t>
            </w:r>
            <w:r>
              <w:rPr>
                <w:b/>
                <w:u w:val="single"/>
              </w:rPr>
              <w:t xml:space="preserve"> 2020</w:t>
            </w:r>
            <w:r w:rsidRPr="002A1C4F">
              <w:rPr>
                <w:b/>
                <w:u w:val="single"/>
              </w:rPr>
              <w:t>:</w:t>
            </w:r>
          </w:p>
        </w:tc>
        <w:tc>
          <w:tcPr>
            <w:tcW w:w="1890" w:type="dxa"/>
          </w:tcPr>
          <w:p w14:paraId="5BB6610E" w14:textId="77777777" w:rsidR="00CB4995" w:rsidRDefault="00CB4995" w:rsidP="00E13136"/>
        </w:tc>
        <w:tc>
          <w:tcPr>
            <w:tcW w:w="1890" w:type="dxa"/>
          </w:tcPr>
          <w:p w14:paraId="7EB640EE" w14:textId="77777777" w:rsidR="00CB4995" w:rsidRDefault="00CB4995" w:rsidP="00E13136"/>
        </w:tc>
        <w:tc>
          <w:tcPr>
            <w:tcW w:w="2070" w:type="dxa"/>
          </w:tcPr>
          <w:p w14:paraId="30E5EB6A" w14:textId="77777777" w:rsidR="00CB4995" w:rsidRDefault="00CB4995" w:rsidP="00E13136"/>
        </w:tc>
        <w:tc>
          <w:tcPr>
            <w:tcW w:w="2520" w:type="dxa"/>
          </w:tcPr>
          <w:p w14:paraId="7F850C35" w14:textId="77777777" w:rsidR="00CB4995" w:rsidRDefault="00CB4995" w:rsidP="00E13136"/>
        </w:tc>
      </w:tr>
      <w:tr w:rsidR="002A1C4F" w14:paraId="1B084543" w14:textId="77777777" w:rsidTr="000E3ABF">
        <w:tc>
          <w:tcPr>
            <w:tcW w:w="2790" w:type="dxa"/>
          </w:tcPr>
          <w:p w14:paraId="4D1C96B0" w14:textId="7CBC3F90" w:rsidR="002A1C4F" w:rsidRDefault="002A1C4F" w:rsidP="00E13136">
            <w:r>
              <w:t>February 18, 2020</w:t>
            </w:r>
          </w:p>
        </w:tc>
        <w:tc>
          <w:tcPr>
            <w:tcW w:w="1890" w:type="dxa"/>
          </w:tcPr>
          <w:p w14:paraId="5CCDC496" w14:textId="6038BB21" w:rsidR="002A1C4F" w:rsidRDefault="003F1417" w:rsidP="00E13136">
            <w:r>
              <w:t>2/10/20</w:t>
            </w:r>
          </w:p>
        </w:tc>
        <w:tc>
          <w:tcPr>
            <w:tcW w:w="1890" w:type="dxa"/>
          </w:tcPr>
          <w:p w14:paraId="5CFBA8D9" w14:textId="034C2310" w:rsidR="002A1C4F" w:rsidRDefault="003F1417" w:rsidP="00E13136">
            <w:r>
              <w:t>2/12/20</w:t>
            </w:r>
          </w:p>
        </w:tc>
        <w:tc>
          <w:tcPr>
            <w:tcW w:w="2070" w:type="dxa"/>
          </w:tcPr>
          <w:p w14:paraId="3D897E6C" w14:textId="34D8F429" w:rsidR="002A1C4F" w:rsidRDefault="003009C0" w:rsidP="00E13136">
            <w:r>
              <w:t>2/1</w:t>
            </w:r>
            <w:r w:rsidR="0045592E">
              <w:t>3</w:t>
            </w:r>
            <w:r>
              <w:t>/20</w:t>
            </w:r>
          </w:p>
        </w:tc>
        <w:tc>
          <w:tcPr>
            <w:tcW w:w="2520" w:type="dxa"/>
          </w:tcPr>
          <w:p w14:paraId="45075B37" w14:textId="77777777" w:rsidR="002A1C4F" w:rsidRDefault="003009C0" w:rsidP="00E13136">
            <w:r>
              <w:t>2/14/20</w:t>
            </w:r>
          </w:p>
          <w:p w14:paraId="5EC3DD29" w14:textId="5F49E941" w:rsidR="003009C0" w:rsidRPr="003009C0" w:rsidRDefault="003009C0" w:rsidP="00E13136">
            <w:pPr>
              <w:rPr>
                <w:sz w:val="20"/>
                <w:szCs w:val="20"/>
              </w:rPr>
            </w:pPr>
            <w:r w:rsidRPr="003009C0">
              <w:rPr>
                <w:sz w:val="20"/>
                <w:szCs w:val="20"/>
              </w:rPr>
              <w:t>*due to President’s Day</w:t>
            </w:r>
          </w:p>
        </w:tc>
      </w:tr>
      <w:tr w:rsidR="002A1C4F" w14:paraId="40EA0482" w14:textId="77777777" w:rsidTr="000E3ABF">
        <w:tc>
          <w:tcPr>
            <w:tcW w:w="2790" w:type="dxa"/>
          </w:tcPr>
          <w:p w14:paraId="2755ED3D" w14:textId="753F40D8" w:rsidR="002A1C4F" w:rsidRDefault="002A1C4F" w:rsidP="00E13136">
            <w:r>
              <w:t>March 3, 2020</w:t>
            </w:r>
          </w:p>
        </w:tc>
        <w:tc>
          <w:tcPr>
            <w:tcW w:w="1890" w:type="dxa"/>
          </w:tcPr>
          <w:p w14:paraId="267B0518" w14:textId="6791D5BD" w:rsidR="002A1C4F" w:rsidRDefault="003009C0" w:rsidP="00E13136">
            <w:r>
              <w:t>2/24/20</w:t>
            </w:r>
          </w:p>
        </w:tc>
        <w:tc>
          <w:tcPr>
            <w:tcW w:w="1890" w:type="dxa"/>
          </w:tcPr>
          <w:p w14:paraId="587F2B94" w14:textId="6907BE07" w:rsidR="002A1C4F" w:rsidRDefault="003009C0" w:rsidP="00E13136">
            <w:r>
              <w:t>2/26/20</w:t>
            </w:r>
          </w:p>
        </w:tc>
        <w:tc>
          <w:tcPr>
            <w:tcW w:w="2070" w:type="dxa"/>
          </w:tcPr>
          <w:p w14:paraId="21B7C002" w14:textId="77FA0694" w:rsidR="002A1C4F" w:rsidRDefault="003009C0" w:rsidP="00E13136">
            <w:r>
              <w:t>2/2</w:t>
            </w:r>
            <w:r w:rsidR="0045592E">
              <w:t>7</w:t>
            </w:r>
            <w:r>
              <w:t>/20</w:t>
            </w:r>
          </w:p>
        </w:tc>
        <w:tc>
          <w:tcPr>
            <w:tcW w:w="2520" w:type="dxa"/>
          </w:tcPr>
          <w:p w14:paraId="214DCE24" w14:textId="116EB0D0" w:rsidR="002A1C4F" w:rsidRDefault="003009C0" w:rsidP="00E13136">
            <w:r>
              <w:t>3/2/20</w:t>
            </w:r>
          </w:p>
        </w:tc>
      </w:tr>
      <w:tr w:rsidR="002A1C4F" w14:paraId="7FE3ABA9" w14:textId="77777777" w:rsidTr="000E3ABF">
        <w:tc>
          <w:tcPr>
            <w:tcW w:w="2790" w:type="dxa"/>
          </w:tcPr>
          <w:p w14:paraId="6CBBC95D" w14:textId="7EBD1ACF" w:rsidR="002A1C4F" w:rsidRDefault="002A1C4F" w:rsidP="00E13136">
            <w:r>
              <w:t>March 17, 2020</w:t>
            </w:r>
          </w:p>
        </w:tc>
        <w:tc>
          <w:tcPr>
            <w:tcW w:w="1890" w:type="dxa"/>
          </w:tcPr>
          <w:p w14:paraId="7B28E254" w14:textId="419E8AEF" w:rsidR="002A1C4F" w:rsidRDefault="003009C0" w:rsidP="00E13136">
            <w:r>
              <w:t>3/9/20</w:t>
            </w:r>
          </w:p>
        </w:tc>
        <w:tc>
          <w:tcPr>
            <w:tcW w:w="1890" w:type="dxa"/>
          </w:tcPr>
          <w:p w14:paraId="6A7F9FEF" w14:textId="17DDE1CC" w:rsidR="002A1C4F" w:rsidRDefault="003009C0" w:rsidP="00E13136">
            <w:r>
              <w:t>3/11/20</w:t>
            </w:r>
          </w:p>
        </w:tc>
        <w:tc>
          <w:tcPr>
            <w:tcW w:w="2070" w:type="dxa"/>
          </w:tcPr>
          <w:p w14:paraId="3D27718F" w14:textId="741EF96F" w:rsidR="002A1C4F" w:rsidRDefault="003009C0" w:rsidP="00E13136">
            <w:r>
              <w:t>3/1</w:t>
            </w:r>
            <w:r w:rsidR="0045592E">
              <w:t>2</w:t>
            </w:r>
            <w:r>
              <w:t>/20</w:t>
            </w:r>
          </w:p>
        </w:tc>
        <w:tc>
          <w:tcPr>
            <w:tcW w:w="2520" w:type="dxa"/>
          </w:tcPr>
          <w:p w14:paraId="2D3C5DB5" w14:textId="3F133202" w:rsidR="002A1C4F" w:rsidRDefault="003009C0" w:rsidP="00E13136">
            <w:r>
              <w:t>3/16/20</w:t>
            </w:r>
          </w:p>
        </w:tc>
      </w:tr>
      <w:tr w:rsidR="002A1C4F" w14:paraId="5156D9D3" w14:textId="77777777" w:rsidTr="000E3ABF">
        <w:tc>
          <w:tcPr>
            <w:tcW w:w="2790" w:type="dxa"/>
          </w:tcPr>
          <w:p w14:paraId="5C3D7A77" w14:textId="6C822F84" w:rsidR="002A1C4F" w:rsidRDefault="002A1C4F" w:rsidP="00E13136">
            <w:r>
              <w:t>April 7, 2020</w:t>
            </w:r>
          </w:p>
        </w:tc>
        <w:tc>
          <w:tcPr>
            <w:tcW w:w="1890" w:type="dxa"/>
          </w:tcPr>
          <w:p w14:paraId="3D8FFBAD" w14:textId="3401476E" w:rsidR="002A1C4F" w:rsidRDefault="003009C0" w:rsidP="00E13136">
            <w:r>
              <w:t>3/30/20</w:t>
            </w:r>
          </w:p>
        </w:tc>
        <w:tc>
          <w:tcPr>
            <w:tcW w:w="1890" w:type="dxa"/>
          </w:tcPr>
          <w:p w14:paraId="57B6EA85" w14:textId="7F478159" w:rsidR="002A1C4F" w:rsidRDefault="003009C0" w:rsidP="00E13136">
            <w:r>
              <w:t>4/1/20</w:t>
            </w:r>
          </w:p>
        </w:tc>
        <w:tc>
          <w:tcPr>
            <w:tcW w:w="2070" w:type="dxa"/>
          </w:tcPr>
          <w:p w14:paraId="1F4FE5E2" w14:textId="2BCF8B19" w:rsidR="002A1C4F" w:rsidRDefault="003009C0" w:rsidP="00E13136">
            <w:r>
              <w:t>4/</w:t>
            </w:r>
            <w:r w:rsidR="0045592E">
              <w:t>2</w:t>
            </w:r>
            <w:r>
              <w:t>/20</w:t>
            </w:r>
          </w:p>
        </w:tc>
        <w:tc>
          <w:tcPr>
            <w:tcW w:w="2520" w:type="dxa"/>
          </w:tcPr>
          <w:p w14:paraId="5732C25A" w14:textId="6475CC60" w:rsidR="002A1C4F" w:rsidRDefault="003009C0" w:rsidP="00E13136">
            <w:r>
              <w:t>4/6/20</w:t>
            </w:r>
          </w:p>
        </w:tc>
      </w:tr>
      <w:tr w:rsidR="002A1C4F" w14:paraId="47F6C8C7" w14:textId="77777777" w:rsidTr="000E3ABF">
        <w:tc>
          <w:tcPr>
            <w:tcW w:w="2790" w:type="dxa"/>
          </w:tcPr>
          <w:p w14:paraId="0BEF5969" w14:textId="6275CB14" w:rsidR="002A1C4F" w:rsidRDefault="002A1C4F" w:rsidP="00E13136">
            <w:r>
              <w:t>April 21, 2020</w:t>
            </w:r>
          </w:p>
        </w:tc>
        <w:tc>
          <w:tcPr>
            <w:tcW w:w="1890" w:type="dxa"/>
          </w:tcPr>
          <w:p w14:paraId="7845B7E1" w14:textId="5301FA72" w:rsidR="002A1C4F" w:rsidRDefault="003009C0" w:rsidP="00E13136">
            <w:r>
              <w:t>4/13/20</w:t>
            </w:r>
          </w:p>
        </w:tc>
        <w:tc>
          <w:tcPr>
            <w:tcW w:w="1890" w:type="dxa"/>
          </w:tcPr>
          <w:p w14:paraId="25AC2F6C" w14:textId="5F832211" w:rsidR="002A1C4F" w:rsidRDefault="003009C0" w:rsidP="00E13136">
            <w:r>
              <w:t>4/15/20</w:t>
            </w:r>
          </w:p>
        </w:tc>
        <w:tc>
          <w:tcPr>
            <w:tcW w:w="2070" w:type="dxa"/>
          </w:tcPr>
          <w:p w14:paraId="59A3FF4D" w14:textId="3B9127F3" w:rsidR="002A1C4F" w:rsidRDefault="003009C0" w:rsidP="00E13136">
            <w:r>
              <w:t>4/1</w:t>
            </w:r>
            <w:r w:rsidR="0045592E">
              <w:t>6</w:t>
            </w:r>
            <w:r>
              <w:t>/20</w:t>
            </w:r>
          </w:p>
        </w:tc>
        <w:tc>
          <w:tcPr>
            <w:tcW w:w="2520" w:type="dxa"/>
          </w:tcPr>
          <w:p w14:paraId="0386083D" w14:textId="629DE3DB" w:rsidR="002A1C4F" w:rsidRDefault="000E3ABF" w:rsidP="00E13136">
            <w:r>
              <w:t>4/20/20</w:t>
            </w:r>
          </w:p>
        </w:tc>
      </w:tr>
      <w:tr w:rsidR="002A1C4F" w14:paraId="4A32C202" w14:textId="77777777" w:rsidTr="000E3ABF">
        <w:tc>
          <w:tcPr>
            <w:tcW w:w="2790" w:type="dxa"/>
          </w:tcPr>
          <w:p w14:paraId="6181521B" w14:textId="01F2AC35" w:rsidR="002A1C4F" w:rsidRDefault="002A1C4F" w:rsidP="00E13136">
            <w:r>
              <w:t>May 5, 2020</w:t>
            </w:r>
          </w:p>
        </w:tc>
        <w:tc>
          <w:tcPr>
            <w:tcW w:w="1890" w:type="dxa"/>
          </w:tcPr>
          <w:p w14:paraId="3937D184" w14:textId="7D2F9E70" w:rsidR="002A1C4F" w:rsidRDefault="000E3ABF" w:rsidP="00E13136">
            <w:r>
              <w:t>4/27/20</w:t>
            </w:r>
          </w:p>
        </w:tc>
        <w:tc>
          <w:tcPr>
            <w:tcW w:w="1890" w:type="dxa"/>
          </w:tcPr>
          <w:p w14:paraId="2D6D8A86" w14:textId="0C8BB2DB" w:rsidR="002A1C4F" w:rsidRDefault="000E3ABF" w:rsidP="00E13136">
            <w:r>
              <w:t>4/29/20</w:t>
            </w:r>
          </w:p>
        </w:tc>
        <w:tc>
          <w:tcPr>
            <w:tcW w:w="2070" w:type="dxa"/>
          </w:tcPr>
          <w:p w14:paraId="5E67FACA" w14:textId="15C3613B" w:rsidR="002A1C4F" w:rsidRDefault="0045592E" w:rsidP="00E13136">
            <w:r>
              <w:t>4</w:t>
            </w:r>
            <w:r w:rsidR="000E3ABF">
              <w:t>/</w:t>
            </w:r>
            <w:r>
              <w:t>30</w:t>
            </w:r>
            <w:r w:rsidR="000E3ABF">
              <w:t>/20</w:t>
            </w:r>
          </w:p>
        </w:tc>
        <w:tc>
          <w:tcPr>
            <w:tcW w:w="2520" w:type="dxa"/>
          </w:tcPr>
          <w:p w14:paraId="560CF57E" w14:textId="54AB73FB" w:rsidR="002A1C4F" w:rsidRDefault="000E3ABF" w:rsidP="00E13136">
            <w:r>
              <w:t>5/4/20</w:t>
            </w:r>
          </w:p>
        </w:tc>
      </w:tr>
      <w:tr w:rsidR="002A1C4F" w14:paraId="5255174D" w14:textId="77777777" w:rsidTr="000E3ABF">
        <w:tc>
          <w:tcPr>
            <w:tcW w:w="2790" w:type="dxa"/>
          </w:tcPr>
          <w:p w14:paraId="5C641638" w14:textId="4B7EA932" w:rsidR="002A1C4F" w:rsidRDefault="002A1C4F" w:rsidP="00E13136">
            <w:r>
              <w:t>May 19, 2020</w:t>
            </w:r>
          </w:p>
        </w:tc>
        <w:tc>
          <w:tcPr>
            <w:tcW w:w="1890" w:type="dxa"/>
          </w:tcPr>
          <w:p w14:paraId="06B559EF" w14:textId="49A26C0D" w:rsidR="002A1C4F" w:rsidRDefault="000E3ABF" w:rsidP="00E13136">
            <w:r>
              <w:t>5/11/20</w:t>
            </w:r>
          </w:p>
        </w:tc>
        <w:tc>
          <w:tcPr>
            <w:tcW w:w="1890" w:type="dxa"/>
          </w:tcPr>
          <w:p w14:paraId="7647D567" w14:textId="6C515F1D" w:rsidR="002A1C4F" w:rsidRDefault="000E3ABF" w:rsidP="00E13136">
            <w:r>
              <w:t>5/13/20</w:t>
            </w:r>
          </w:p>
        </w:tc>
        <w:tc>
          <w:tcPr>
            <w:tcW w:w="2070" w:type="dxa"/>
          </w:tcPr>
          <w:p w14:paraId="3CD2B75F" w14:textId="5951FE01" w:rsidR="002A1C4F" w:rsidRDefault="000E3ABF" w:rsidP="00E13136">
            <w:r>
              <w:t>5/1</w:t>
            </w:r>
            <w:r w:rsidR="0045592E">
              <w:t>4</w:t>
            </w:r>
            <w:r>
              <w:t>/20</w:t>
            </w:r>
          </w:p>
        </w:tc>
        <w:tc>
          <w:tcPr>
            <w:tcW w:w="2520" w:type="dxa"/>
          </w:tcPr>
          <w:p w14:paraId="7AD1812A" w14:textId="2682EEED" w:rsidR="002A1C4F" w:rsidRDefault="000E3ABF" w:rsidP="00E13136">
            <w:r>
              <w:t>5/18/20</w:t>
            </w:r>
          </w:p>
        </w:tc>
      </w:tr>
      <w:tr w:rsidR="002A1C4F" w14:paraId="6B8E7E35" w14:textId="77777777" w:rsidTr="000E3ABF">
        <w:tc>
          <w:tcPr>
            <w:tcW w:w="2790" w:type="dxa"/>
          </w:tcPr>
          <w:p w14:paraId="256BC64E" w14:textId="704E777F" w:rsidR="002A1C4F" w:rsidRDefault="002A1C4F" w:rsidP="00E13136">
            <w:r>
              <w:t>June 2, 2020</w:t>
            </w:r>
          </w:p>
        </w:tc>
        <w:tc>
          <w:tcPr>
            <w:tcW w:w="1890" w:type="dxa"/>
          </w:tcPr>
          <w:p w14:paraId="07C37B12" w14:textId="21E6D3C9" w:rsidR="002A1C4F" w:rsidRDefault="000E3ABF" w:rsidP="00E13136">
            <w:r>
              <w:t>5/22/20</w:t>
            </w:r>
          </w:p>
          <w:p w14:paraId="32A3764E" w14:textId="2C9E2ED0" w:rsidR="000E3ABF" w:rsidRPr="000E3ABF" w:rsidRDefault="000E3ABF" w:rsidP="00E13136">
            <w:pPr>
              <w:rPr>
                <w:sz w:val="20"/>
                <w:szCs w:val="20"/>
              </w:rPr>
            </w:pPr>
            <w:r w:rsidRPr="000E3ABF">
              <w:rPr>
                <w:sz w:val="20"/>
                <w:szCs w:val="20"/>
              </w:rPr>
              <w:t>*due to Memorial Day Holiday</w:t>
            </w:r>
          </w:p>
        </w:tc>
        <w:tc>
          <w:tcPr>
            <w:tcW w:w="1890" w:type="dxa"/>
          </w:tcPr>
          <w:p w14:paraId="43FE4B41" w14:textId="706825C1" w:rsidR="002A1C4F" w:rsidRDefault="000E3ABF" w:rsidP="00E13136">
            <w:r>
              <w:t>5/27/20</w:t>
            </w:r>
          </w:p>
        </w:tc>
        <w:tc>
          <w:tcPr>
            <w:tcW w:w="2070" w:type="dxa"/>
          </w:tcPr>
          <w:p w14:paraId="0D99C9F1" w14:textId="0A29B9C1" w:rsidR="002A1C4F" w:rsidRDefault="000E3ABF" w:rsidP="00E13136">
            <w:r>
              <w:t>5/2</w:t>
            </w:r>
            <w:r w:rsidR="0045592E">
              <w:t>8</w:t>
            </w:r>
            <w:r>
              <w:t>/20</w:t>
            </w:r>
          </w:p>
        </w:tc>
        <w:tc>
          <w:tcPr>
            <w:tcW w:w="2520" w:type="dxa"/>
          </w:tcPr>
          <w:p w14:paraId="5FE4E769" w14:textId="68A51CB0" w:rsidR="002A1C4F" w:rsidRDefault="000E3ABF" w:rsidP="00E13136">
            <w:r>
              <w:t>6/1/20</w:t>
            </w:r>
          </w:p>
        </w:tc>
      </w:tr>
      <w:tr w:rsidR="002A1C4F" w14:paraId="051772AA" w14:textId="77777777" w:rsidTr="000E3ABF">
        <w:tc>
          <w:tcPr>
            <w:tcW w:w="2790" w:type="dxa"/>
          </w:tcPr>
          <w:p w14:paraId="548CBA01" w14:textId="1ECE7EA6" w:rsidR="002A1C4F" w:rsidRDefault="002A1C4F" w:rsidP="00E13136">
            <w:r>
              <w:t xml:space="preserve">June 9, 2020 </w:t>
            </w:r>
            <w:r w:rsidRPr="002A1C4F">
              <w:rPr>
                <w:b/>
                <w:i/>
              </w:rPr>
              <w:t>(tentative)</w:t>
            </w:r>
          </w:p>
        </w:tc>
        <w:tc>
          <w:tcPr>
            <w:tcW w:w="1890" w:type="dxa"/>
          </w:tcPr>
          <w:p w14:paraId="35C890DB" w14:textId="741BE713" w:rsidR="002A1C4F" w:rsidRDefault="000E3ABF" w:rsidP="00E13136">
            <w:r>
              <w:t>6/1/20</w:t>
            </w:r>
          </w:p>
        </w:tc>
        <w:tc>
          <w:tcPr>
            <w:tcW w:w="1890" w:type="dxa"/>
          </w:tcPr>
          <w:p w14:paraId="6A69E8E3" w14:textId="3DEE14C8" w:rsidR="002A1C4F" w:rsidRDefault="000E3ABF" w:rsidP="00E13136">
            <w:r>
              <w:t>6/3/20</w:t>
            </w:r>
          </w:p>
        </w:tc>
        <w:tc>
          <w:tcPr>
            <w:tcW w:w="2070" w:type="dxa"/>
          </w:tcPr>
          <w:p w14:paraId="7C1849AB" w14:textId="7655F4F9" w:rsidR="002A1C4F" w:rsidRDefault="000E3ABF" w:rsidP="00E13136">
            <w:r>
              <w:t>6/</w:t>
            </w:r>
            <w:r w:rsidR="0045592E">
              <w:t>4</w:t>
            </w:r>
            <w:r>
              <w:t>/20</w:t>
            </w:r>
          </w:p>
        </w:tc>
        <w:tc>
          <w:tcPr>
            <w:tcW w:w="2520" w:type="dxa"/>
          </w:tcPr>
          <w:p w14:paraId="4ACF12F7" w14:textId="4F292712" w:rsidR="002A1C4F" w:rsidRDefault="000E3ABF" w:rsidP="00E13136">
            <w:r>
              <w:t>6/8/20</w:t>
            </w:r>
          </w:p>
        </w:tc>
      </w:tr>
    </w:tbl>
    <w:p w14:paraId="653B2B53" w14:textId="29F9F6D8" w:rsidR="00DD0091" w:rsidRDefault="00DD0091" w:rsidP="00E13136"/>
    <w:p w14:paraId="757F9601" w14:textId="3AAAA6E4" w:rsidR="00DD0091" w:rsidRDefault="00DD0091" w:rsidP="00E13136"/>
    <w:p w14:paraId="0A60A77D" w14:textId="77777777" w:rsidR="00E20BCC" w:rsidRDefault="00E20BCC" w:rsidP="00E13136"/>
    <w:p w14:paraId="723390C9" w14:textId="02F4DAD6" w:rsidR="00DD0091" w:rsidRDefault="00DD0091" w:rsidP="00E13136"/>
    <w:p w14:paraId="63855EEF" w14:textId="77777777" w:rsidR="00386053" w:rsidRDefault="00386053" w:rsidP="00E13136"/>
    <w:p w14:paraId="0B6DB7BC" w14:textId="0B2E5C80" w:rsidR="00DD0091" w:rsidRDefault="00DD0091" w:rsidP="00E13136">
      <w:bookmarkStart w:id="1" w:name="_GoBack"/>
      <w:bookmarkEnd w:id="1"/>
    </w:p>
    <w:p w14:paraId="0C9F4CA1" w14:textId="564B83D2" w:rsidR="00DD0091" w:rsidRDefault="00DD0091" w:rsidP="00E13136"/>
    <w:p w14:paraId="6A2942E1" w14:textId="4998F625" w:rsidR="00DD0091" w:rsidRDefault="00DD0091" w:rsidP="00E13136">
      <w:r>
        <w:t>KDD/</w:t>
      </w:r>
      <w:r w:rsidR="00386053">
        <w:t>7.23</w:t>
      </w:r>
      <w:r>
        <w:t>.19</w:t>
      </w:r>
    </w:p>
    <w:sectPr w:rsidR="00DD0091" w:rsidSect="00E20BCC">
      <w:pgSz w:w="12240" w:h="15840"/>
      <w:pgMar w:top="1008"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35F5F"/>
    <w:multiLevelType w:val="hybridMultilevel"/>
    <w:tmpl w:val="2E1C5B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BF73157"/>
    <w:multiLevelType w:val="hybridMultilevel"/>
    <w:tmpl w:val="3BB05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45699"/>
    <w:multiLevelType w:val="hybridMultilevel"/>
    <w:tmpl w:val="F898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41475"/>
    <w:multiLevelType w:val="hybridMultilevel"/>
    <w:tmpl w:val="F42C0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36"/>
    <w:rsid w:val="0001632E"/>
    <w:rsid w:val="00060171"/>
    <w:rsid w:val="000E3ABF"/>
    <w:rsid w:val="001705AB"/>
    <w:rsid w:val="001E1C5E"/>
    <w:rsid w:val="00202464"/>
    <w:rsid w:val="00256F17"/>
    <w:rsid w:val="0026686E"/>
    <w:rsid w:val="002A1C4F"/>
    <w:rsid w:val="003009C0"/>
    <w:rsid w:val="00386053"/>
    <w:rsid w:val="003F1417"/>
    <w:rsid w:val="0045592E"/>
    <w:rsid w:val="006A7305"/>
    <w:rsid w:val="006B3773"/>
    <w:rsid w:val="00717026"/>
    <w:rsid w:val="00734EA8"/>
    <w:rsid w:val="00760EED"/>
    <w:rsid w:val="00864743"/>
    <w:rsid w:val="00B01D30"/>
    <w:rsid w:val="00C05CD4"/>
    <w:rsid w:val="00C422F2"/>
    <w:rsid w:val="00CB4995"/>
    <w:rsid w:val="00DB49C8"/>
    <w:rsid w:val="00DD0091"/>
    <w:rsid w:val="00E102E6"/>
    <w:rsid w:val="00E13136"/>
    <w:rsid w:val="00E20BCC"/>
    <w:rsid w:val="00F3222D"/>
    <w:rsid w:val="00FF0FFA"/>
    <w:rsid w:val="00FF4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09F7"/>
  <w15:chartTrackingRefBased/>
  <w15:docId w15:val="{2E4D0878-BC57-4AF4-90EB-F1A69DE6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13136"/>
    <w:pPr>
      <w:widowControl w:val="0"/>
      <w:autoSpaceDE w:val="0"/>
      <w:autoSpaceDN w:val="0"/>
      <w:adjustRightInd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E13136"/>
    <w:rPr>
      <w:rFonts w:ascii="Times New Roman" w:eastAsia="Times New Roman" w:hAnsi="Times New Roman" w:cs="Times New Roman"/>
      <w:sz w:val="24"/>
      <w:szCs w:val="24"/>
    </w:rPr>
  </w:style>
  <w:style w:type="character" w:styleId="Hyperlink">
    <w:name w:val="Hyperlink"/>
    <w:uiPriority w:val="99"/>
    <w:unhideWhenUsed/>
    <w:rsid w:val="00E13136"/>
    <w:rPr>
      <w:color w:val="0563C1"/>
      <w:u w:val="single"/>
    </w:rPr>
  </w:style>
  <w:style w:type="paragraph" w:styleId="ListParagraph">
    <w:name w:val="List Paragraph"/>
    <w:basedOn w:val="Normal"/>
    <w:uiPriority w:val="34"/>
    <w:qFormat/>
    <w:rsid w:val="006B3773"/>
    <w:pPr>
      <w:ind w:left="720"/>
      <w:contextualSpacing/>
    </w:pPr>
  </w:style>
  <w:style w:type="table" w:styleId="TableGrid">
    <w:name w:val="Table Grid"/>
    <w:basedOn w:val="TableNormal"/>
    <w:uiPriority w:val="39"/>
    <w:rsid w:val="00C05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lcamino.edu/academics/academicsen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lcamino.edu/academics/academicsenate/Senate%20Handbook.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A59FB-9515-4EAC-A097-E11CE0E8B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DanielDiGregorio</dc:creator>
  <cp:keywords/>
  <dc:description/>
  <cp:lastModifiedBy>Kristie DanielDiGregorio</cp:lastModifiedBy>
  <cp:revision>2</cp:revision>
  <cp:lastPrinted>2019-05-28T19:44:00Z</cp:lastPrinted>
  <dcterms:created xsi:type="dcterms:W3CDTF">2019-08-08T21:12:00Z</dcterms:created>
  <dcterms:modified xsi:type="dcterms:W3CDTF">2019-08-08T21:12:00Z</dcterms:modified>
</cp:coreProperties>
</file>