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11FF2" w14:textId="77777777" w:rsidR="00031CDA" w:rsidRDefault="00031CDA" w:rsidP="005F49BB">
      <w:pPr>
        <w:pStyle w:val="CM11"/>
        <w:spacing w:after="86" w:line="253" w:lineRule="atLeast"/>
        <w:jc w:val="center"/>
        <w:rPr>
          <w:b/>
          <w:bCs/>
          <w:color w:val="000000"/>
          <w:sz w:val="28"/>
          <w:szCs w:val="28"/>
        </w:rPr>
      </w:pPr>
    </w:p>
    <w:p w14:paraId="1DF35584" w14:textId="77777777" w:rsidR="00031CDA" w:rsidRDefault="00031CDA" w:rsidP="005F49BB">
      <w:pPr>
        <w:pStyle w:val="CM11"/>
        <w:spacing w:after="86" w:line="253" w:lineRule="atLeast"/>
        <w:jc w:val="center"/>
        <w:rPr>
          <w:b/>
          <w:bCs/>
          <w:color w:val="000000"/>
          <w:sz w:val="28"/>
          <w:szCs w:val="28"/>
        </w:rPr>
      </w:pPr>
    </w:p>
    <w:p w14:paraId="1B247130" w14:textId="77777777" w:rsidR="005F49BB" w:rsidRPr="007E5EEF" w:rsidRDefault="005F49BB" w:rsidP="005F49BB">
      <w:pPr>
        <w:pStyle w:val="CM11"/>
        <w:spacing w:after="86" w:line="253" w:lineRule="atLeast"/>
        <w:jc w:val="center"/>
        <w:rPr>
          <w:b/>
          <w:bCs/>
          <w:color w:val="000000"/>
          <w:sz w:val="28"/>
          <w:szCs w:val="28"/>
        </w:rPr>
      </w:pPr>
      <w:r w:rsidRPr="007E5EEF">
        <w:rPr>
          <w:b/>
          <w:bCs/>
          <w:color w:val="000000"/>
          <w:sz w:val="28"/>
          <w:szCs w:val="28"/>
        </w:rPr>
        <w:t>El Camino College Academic Senate Bylaws</w:t>
      </w:r>
    </w:p>
    <w:p w14:paraId="6016F5CF" w14:textId="77777777" w:rsidR="005F49BB" w:rsidRDefault="005F49BB" w:rsidP="005F49BB">
      <w:pPr>
        <w:pStyle w:val="Default"/>
      </w:pPr>
    </w:p>
    <w:p w14:paraId="6BE0E8F4" w14:textId="77777777" w:rsidR="005F49BB" w:rsidRDefault="005F49BB" w:rsidP="005F49BB">
      <w:pPr>
        <w:pStyle w:val="Default"/>
      </w:pPr>
    </w:p>
    <w:p w14:paraId="2E55C1EB" w14:textId="77777777" w:rsidR="00031CDA" w:rsidRDefault="00031CDA" w:rsidP="005F49BB">
      <w:pPr>
        <w:pStyle w:val="Default"/>
      </w:pPr>
    </w:p>
    <w:p w14:paraId="2AFD0FCA" w14:textId="77777777" w:rsidR="00031CDA" w:rsidRDefault="00031CDA" w:rsidP="005F49BB">
      <w:pPr>
        <w:pStyle w:val="Default"/>
      </w:pPr>
    </w:p>
    <w:p w14:paraId="495393CC" w14:textId="77777777" w:rsidR="005F49BB" w:rsidRPr="00CC0A80" w:rsidRDefault="005F49BB" w:rsidP="005F49BB">
      <w:pPr>
        <w:pStyle w:val="Default"/>
        <w:jc w:val="center"/>
        <w:rPr>
          <w:b/>
        </w:rPr>
      </w:pPr>
      <w:r w:rsidRPr="00CC0A80">
        <w:rPr>
          <w:b/>
        </w:rPr>
        <w:t>TABLE OF CONTENTS</w:t>
      </w:r>
    </w:p>
    <w:p w14:paraId="2659C3AA" w14:textId="77777777" w:rsidR="005F49BB" w:rsidRPr="00CC0A80" w:rsidRDefault="005F49BB" w:rsidP="005F49BB">
      <w:pPr>
        <w:pStyle w:val="Default"/>
      </w:pP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6300"/>
        <w:gridCol w:w="1260"/>
      </w:tblGrid>
      <w:tr w:rsidR="005F49BB" w:rsidRPr="00CC0A80" w14:paraId="0C862C47" w14:textId="77777777" w:rsidTr="00031CDA">
        <w:tc>
          <w:tcPr>
            <w:tcW w:w="1908" w:type="dxa"/>
          </w:tcPr>
          <w:p w14:paraId="5CB42055" w14:textId="77777777" w:rsidR="005F49BB" w:rsidRPr="00CC0A80" w:rsidRDefault="005F49BB" w:rsidP="00E86807">
            <w:pPr>
              <w:pStyle w:val="CM11"/>
              <w:ind w:right="-363"/>
              <w:jc w:val="both"/>
              <w:rPr>
                <w:b/>
                <w:bCs/>
                <w:color w:val="000000"/>
                <w:sz w:val="22"/>
                <w:szCs w:val="22"/>
              </w:rPr>
            </w:pPr>
          </w:p>
          <w:p w14:paraId="054932FA" w14:textId="77777777" w:rsidR="005F49BB" w:rsidRPr="00CC0A80" w:rsidRDefault="005F49BB" w:rsidP="00E86807">
            <w:pPr>
              <w:pStyle w:val="CM11"/>
              <w:ind w:right="-363"/>
              <w:jc w:val="both"/>
              <w:rPr>
                <w:b/>
                <w:bCs/>
                <w:color w:val="000000"/>
                <w:sz w:val="22"/>
                <w:szCs w:val="22"/>
              </w:rPr>
            </w:pPr>
            <w:r w:rsidRPr="00CC0A80">
              <w:rPr>
                <w:b/>
                <w:bCs/>
                <w:color w:val="000000"/>
                <w:sz w:val="22"/>
                <w:szCs w:val="22"/>
              </w:rPr>
              <w:t>PREAMBLE</w:t>
            </w:r>
          </w:p>
          <w:p w14:paraId="643548FB" w14:textId="77777777" w:rsidR="005F49BB" w:rsidRPr="00CC0A80" w:rsidRDefault="005F49BB" w:rsidP="00E86807">
            <w:pPr>
              <w:pStyle w:val="Default"/>
            </w:pPr>
          </w:p>
        </w:tc>
        <w:tc>
          <w:tcPr>
            <w:tcW w:w="6300" w:type="dxa"/>
          </w:tcPr>
          <w:p w14:paraId="6B3DACCF" w14:textId="77777777" w:rsidR="005F49BB" w:rsidRPr="00CC0A80" w:rsidRDefault="005F49BB" w:rsidP="00E86807">
            <w:pPr>
              <w:pStyle w:val="CM11"/>
              <w:ind w:right="-363"/>
              <w:jc w:val="both"/>
              <w:rPr>
                <w:b/>
                <w:bCs/>
                <w:color w:val="000000"/>
                <w:sz w:val="22"/>
                <w:szCs w:val="22"/>
              </w:rPr>
            </w:pPr>
          </w:p>
          <w:p w14:paraId="381B630E" w14:textId="77777777" w:rsidR="005F49BB" w:rsidRPr="00CC0A80" w:rsidRDefault="005F49BB" w:rsidP="00E86807">
            <w:pPr>
              <w:pStyle w:val="Default"/>
            </w:pPr>
          </w:p>
        </w:tc>
        <w:tc>
          <w:tcPr>
            <w:tcW w:w="1260" w:type="dxa"/>
          </w:tcPr>
          <w:p w14:paraId="0DB3F29F" w14:textId="77777777" w:rsidR="005F49BB" w:rsidRPr="00CC0A80" w:rsidRDefault="005F49BB" w:rsidP="00E86807">
            <w:pPr>
              <w:pStyle w:val="CM11"/>
              <w:ind w:left="234" w:right="-10"/>
              <w:jc w:val="center"/>
              <w:rPr>
                <w:b/>
                <w:bCs/>
                <w:color w:val="000000"/>
                <w:sz w:val="22"/>
                <w:szCs w:val="22"/>
              </w:rPr>
            </w:pPr>
          </w:p>
          <w:p w14:paraId="4B6F6BC4" w14:textId="77777777" w:rsidR="005F49BB" w:rsidRPr="00CC0A80" w:rsidRDefault="005F49BB" w:rsidP="00E86807">
            <w:pPr>
              <w:pStyle w:val="Default"/>
              <w:ind w:left="234" w:right="-10"/>
              <w:jc w:val="center"/>
            </w:pPr>
          </w:p>
        </w:tc>
      </w:tr>
      <w:tr w:rsidR="005F49BB" w:rsidRPr="00CC0A80" w14:paraId="557968A0" w14:textId="77777777" w:rsidTr="00031CDA">
        <w:tc>
          <w:tcPr>
            <w:tcW w:w="1908" w:type="dxa"/>
          </w:tcPr>
          <w:p w14:paraId="125D4CC1" w14:textId="77777777" w:rsidR="005F49BB" w:rsidRPr="00CC0A80" w:rsidRDefault="005F49BB" w:rsidP="00E86807">
            <w:pPr>
              <w:pStyle w:val="Default"/>
            </w:pPr>
          </w:p>
          <w:p w14:paraId="20563AFE" w14:textId="77777777" w:rsidR="005F49BB" w:rsidRPr="00CC0A80" w:rsidRDefault="005F49BB" w:rsidP="00E86807">
            <w:pPr>
              <w:pStyle w:val="Default"/>
              <w:rPr>
                <w:b/>
              </w:rPr>
            </w:pPr>
            <w:r w:rsidRPr="00CC0A80">
              <w:rPr>
                <w:b/>
              </w:rPr>
              <w:t>ARTICLE I</w:t>
            </w:r>
          </w:p>
          <w:p w14:paraId="2721E290" w14:textId="77777777" w:rsidR="005F49BB" w:rsidRPr="00CC0A80" w:rsidRDefault="005F49BB" w:rsidP="00E86807">
            <w:pPr>
              <w:pStyle w:val="Default"/>
              <w:ind w:left="342"/>
            </w:pPr>
          </w:p>
        </w:tc>
        <w:tc>
          <w:tcPr>
            <w:tcW w:w="6300" w:type="dxa"/>
          </w:tcPr>
          <w:p w14:paraId="59FD824E" w14:textId="77777777" w:rsidR="005F49BB" w:rsidRPr="00CC0A80" w:rsidRDefault="005F49BB" w:rsidP="00E86807">
            <w:pPr>
              <w:pStyle w:val="CM11"/>
              <w:ind w:right="-363"/>
              <w:jc w:val="both"/>
              <w:rPr>
                <w:b/>
                <w:bCs/>
                <w:color w:val="000000"/>
                <w:sz w:val="22"/>
                <w:szCs w:val="22"/>
              </w:rPr>
            </w:pPr>
          </w:p>
          <w:p w14:paraId="6D7CDBED" w14:textId="77777777" w:rsidR="005F49BB" w:rsidRPr="00CC0A80" w:rsidRDefault="005F49BB" w:rsidP="00E86807">
            <w:pPr>
              <w:pStyle w:val="Default"/>
            </w:pPr>
            <w:r w:rsidRPr="00CC0A80">
              <w:rPr>
                <w:b/>
              </w:rPr>
              <w:t xml:space="preserve">Name </w:t>
            </w:r>
          </w:p>
        </w:tc>
        <w:tc>
          <w:tcPr>
            <w:tcW w:w="1260" w:type="dxa"/>
          </w:tcPr>
          <w:p w14:paraId="6A0DFB05" w14:textId="77777777" w:rsidR="005F49BB" w:rsidRPr="00CC0A80" w:rsidRDefault="005F49BB" w:rsidP="00E86807">
            <w:pPr>
              <w:pStyle w:val="CM11"/>
              <w:ind w:left="234" w:right="-10"/>
              <w:jc w:val="center"/>
              <w:rPr>
                <w:b/>
                <w:bCs/>
                <w:color w:val="000000"/>
                <w:sz w:val="22"/>
                <w:szCs w:val="22"/>
              </w:rPr>
            </w:pPr>
          </w:p>
          <w:p w14:paraId="3563EC9F" w14:textId="77777777" w:rsidR="005F49BB" w:rsidRPr="00CC0A80" w:rsidRDefault="005F49BB" w:rsidP="00E86807">
            <w:pPr>
              <w:pStyle w:val="Default"/>
              <w:ind w:right="-10"/>
              <w:jc w:val="center"/>
            </w:pPr>
          </w:p>
        </w:tc>
      </w:tr>
      <w:tr w:rsidR="005F49BB" w:rsidRPr="00CC0A80" w14:paraId="46EB1362" w14:textId="77777777" w:rsidTr="00031CDA">
        <w:tc>
          <w:tcPr>
            <w:tcW w:w="1908" w:type="dxa"/>
          </w:tcPr>
          <w:p w14:paraId="2DAFAC4D" w14:textId="77777777" w:rsidR="005F49BB" w:rsidRPr="00CC0A80" w:rsidRDefault="005F49BB" w:rsidP="00E86807">
            <w:pPr>
              <w:pStyle w:val="CM11"/>
              <w:ind w:right="-363"/>
              <w:jc w:val="both"/>
              <w:rPr>
                <w:b/>
                <w:bCs/>
                <w:color w:val="000000"/>
                <w:sz w:val="22"/>
                <w:szCs w:val="22"/>
              </w:rPr>
            </w:pPr>
          </w:p>
          <w:p w14:paraId="4771C836" w14:textId="77777777" w:rsidR="005F49BB" w:rsidRPr="00CC0A80" w:rsidRDefault="005F49BB" w:rsidP="00E86807">
            <w:pPr>
              <w:pStyle w:val="Default"/>
              <w:rPr>
                <w:b/>
              </w:rPr>
            </w:pPr>
            <w:r w:rsidRPr="00CC0A80">
              <w:rPr>
                <w:b/>
              </w:rPr>
              <w:t>ARTICLE II</w:t>
            </w:r>
          </w:p>
          <w:p w14:paraId="731A88F8" w14:textId="77777777" w:rsidR="005F49BB" w:rsidRPr="00CC0A80" w:rsidRDefault="005F49BB" w:rsidP="00E86807">
            <w:pPr>
              <w:pStyle w:val="Default"/>
            </w:pPr>
          </w:p>
        </w:tc>
        <w:tc>
          <w:tcPr>
            <w:tcW w:w="6300" w:type="dxa"/>
          </w:tcPr>
          <w:p w14:paraId="5C058BA0" w14:textId="77777777" w:rsidR="005F49BB" w:rsidRPr="00CC0A80" w:rsidRDefault="005F49BB" w:rsidP="00E86807">
            <w:pPr>
              <w:pStyle w:val="CM11"/>
              <w:ind w:right="-363"/>
              <w:jc w:val="both"/>
              <w:rPr>
                <w:b/>
                <w:bCs/>
                <w:color w:val="000000"/>
                <w:sz w:val="22"/>
                <w:szCs w:val="22"/>
              </w:rPr>
            </w:pPr>
          </w:p>
          <w:p w14:paraId="5BCA6AF1" w14:textId="77777777" w:rsidR="005F49BB" w:rsidRPr="00CC0A80" w:rsidRDefault="005F49BB" w:rsidP="00E86807">
            <w:pPr>
              <w:pStyle w:val="Default"/>
            </w:pPr>
            <w:r w:rsidRPr="00CC0A80">
              <w:rPr>
                <w:b/>
              </w:rPr>
              <w:t xml:space="preserve">Purpose </w:t>
            </w:r>
          </w:p>
        </w:tc>
        <w:tc>
          <w:tcPr>
            <w:tcW w:w="1260" w:type="dxa"/>
          </w:tcPr>
          <w:p w14:paraId="7F757604" w14:textId="77777777" w:rsidR="005F49BB" w:rsidRPr="00CC0A80" w:rsidRDefault="005F49BB" w:rsidP="00E86807">
            <w:pPr>
              <w:pStyle w:val="CM11"/>
              <w:ind w:left="234" w:right="-10"/>
              <w:jc w:val="center"/>
              <w:rPr>
                <w:b/>
                <w:bCs/>
                <w:color w:val="000000"/>
                <w:sz w:val="22"/>
                <w:szCs w:val="22"/>
              </w:rPr>
            </w:pPr>
          </w:p>
          <w:p w14:paraId="583D68D2" w14:textId="77777777" w:rsidR="005F49BB" w:rsidRPr="00CC0A80" w:rsidRDefault="005F49BB" w:rsidP="00E86807">
            <w:pPr>
              <w:pStyle w:val="Default"/>
              <w:jc w:val="center"/>
            </w:pPr>
          </w:p>
        </w:tc>
      </w:tr>
      <w:tr w:rsidR="005F49BB" w:rsidRPr="00CC0A80" w14:paraId="7F2DA07D" w14:textId="77777777" w:rsidTr="00031CDA">
        <w:tc>
          <w:tcPr>
            <w:tcW w:w="1908" w:type="dxa"/>
          </w:tcPr>
          <w:p w14:paraId="4353814D" w14:textId="77777777" w:rsidR="005F49BB" w:rsidRPr="00CC0A80" w:rsidRDefault="005F49BB" w:rsidP="00E86807">
            <w:pPr>
              <w:pStyle w:val="CM11"/>
              <w:ind w:right="-363"/>
              <w:jc w:val="both"/>
              <w:rPr>
                <w:b/>
                <w:bCs/>
                <w:color w:val="000000"/>
                <w:sz w:val="22"/>
                <w:szCs w:val="22"/>
              </w:rPr>
            </w:pPr>
          </w:p>
          <w:p w14:paraId="7594339F" w14:textId="77777777" w:rsidR="005F49BB" w:rsidRPr="00CC0A80" w:rsidRDefault="005F49BB" w:rsidP="00E86807">
            <w:pPr>
              <w:pStyle w:val="Default"/>
              <w:rPr>
                <w:b/>
              </w:rPr>
            </w:pPr>
            <w:r w:rsidRPr="00CC0A80">
              <w:rPr>
                <w:b/>
              </w:rPr>
              <w:t>ARTICLE III</w:t>
            </w:r>
          </w:p>
          <w:p w14:paraId="518D53FF" w14:textId="77777777" w:rsidR="005F49BB" w:rsidRPr="00CC0A80" w:rsidRDefault="005F49BB" w:rsidP="00E86807">
            <w:pPr>
              <w:pStyle w:val="Default"/>
              <w:ind w:left="342"/>
            </w:pPr>
            <w:r w:rsidRPr="00CC0A80">
              <w:t>Section 1.</w:t>
            </w:r>
          </w:p>
          <w:p w14:paraId="35DC3395" w14:textId="77777777" w:rsidR="005F49BB" w:rsidRPr="00CC0A80" w:rsidRDefault="005F49BB" w:rsidP="00E86807">
            <w:pPr>
              <w:pStyle w:val="Default"/>
              <w:ind w:left="342"/>
            </w:pPr>
            <w:r w:rsidRPr="00CC0A80">
              <w:t>Section 2.</w:t>
            </w:r>
          </w:p>
          <w:p w14:paraId="5BB39BB7" w14:textId="77777777" w:rsidR="005F49BB" w:rsidRPr="00CC0A80" w:rsidRDefault="005F49BB" w:rsidP="00E86807">
            <w:pPr>
              <w:pStyle w:val="Default"/>
              <w:ind w:left="342"/>
            </w:pPr>
            <w:r w:rsidRPr="00CC0A80">
              <w:t>Section 3.</w:t>
            </w:r>
          </w:p>
          <w:p w14:paraId="1469AB5A" w14:textId="77777777" w:rsidR="005F49BB" w:rsidRPr="00CC0A80" w:rsidRDefault="005F49BB" w:rsidP="00E86807">
            <w:pPr>
              <w:pStyle w:val="Default"/>
              <w:ind w:left="342"/>
            </w:pPr>
            <w:r w:rsidRPr="00CC0A80">
              <w:t>Section 4.</w:t>
            </w:r>
          </w:p>
          <w:p w14:paraId="34DF5671" w14:textId="77777777" w:rsidR="005F49BB" w:rsidRPr="00CC0A80" w:rsidRDefault="005F49BB" w:rsidP="00E86807">
            <w:pPr>
              <w:pStyle w:val="Default"/>
            </w:pPr>
          </w:p>
        </w:tc>
        <w:tc>
          <w:tcPr>
            <w:tcW w:w="6300" w:type="dxa"/>
          </w:tcPr>
          <w:p w14:paraId="7703F01C" w14:textId="77777777" w:rsidR="005F49BB" w:rsidRPr="00CC0A80" w:rsidRDefault="005F49BB" w:rsidP="00E86807">
            <w:pPr>
              <w:pStyle w:val="CM11"/>
              <w:ind w:right="-363"/>
              <w:jc w:val="both"/>
              <w:rPr>
                <w:b/>
                <w:bCs/>
                <w:color w:val="000000"/>
                <w:sz w:val="22"/>
                <w:szCs w:val="22"/>
              </w:rPr>
            </w:pPr>
          </w:p>
          <w:p w14:paraId="6D1F51D0" w14:textId="77777777" w:rsidR="005F49BB" w:rsidRPr="00CC0A80" w:rsidRDefault="005F49BB" w:rsidP="00E86807">
            <w:pPr>
              <w:pStyle w:val="Default"/>
            </w:pPr>
            <w:r w:rsidRPr="00CC0A80">
              <w:rPr>
                <w:b/>
              </w:rPr>
              <w:t>Membership</w:t>
            </w:r>
            <w:r w:rsidRPr="00CC0A80">
              <w:t xml:space="preserve"> </w:t>
            </w:r>
          </w:p>
          <w:p w14:paraId="65928B47" w14:textId="77777777" w:rsidR="005F49BB" w:rsidRPr="00CC0A80" w:rsidRDefault="005F49BB" w:rsidP="00E86807">
            <w:pPr>
              <w:pStyle w:val="Default"/>
            </w:pPr>
            <w:r w:rsidRPr="00CC0A80">
              <w:t xml:space="preserve">Election of Full-Time Senators </w:t>
            </w:r>
          </w:p>
          <w:p w14:paraId="41F6003B" w14:textId="04F7C93A" w:rsidR="005F49BB" w:rsidRPr="00CC0A80" w:rsidRDefault="005F49BB" w:rsidP="00E86807">
            <w:pPr>
              <w:pStyle w:val="Default"/>
            </w:pPr>
            <w:r w:rsidRPr="00CC0A80">
              <w:t xml:space="preserve">Election of </w:t>
            </w:r>
            <w:r w:rsidR="006E2E11">
              <w:t>Part-Time</w:t>
            </w:r>
            <w:r w:rsidR="003B0D90">
              <w:t xml:space="preserve"> </w:t>
            </w:r>
            <w:r w:rsidRPr="00CC0A80">
              <w:t xml:space="preserve">Senators </w:t>
            </w:r>
          </w:p>
          <w:p w14:paraId="15739E52" w14:textId="77777777" w:rsidR="005F49BB" w:rsidRPr="00CC0A80" w:rsidRDefault="005F49BB" w:rsidP="00E86807">
            <w:pPr>
              <w:pStyle w:val="Default"/>
            </w:pPr>
            <w:r w:rsidRPr="00CC0A80">
              <w:t xml:space="preserve">Full-Time Senator – Terms of Office </w:t>
            </w:r>
          </w:p>
          <w:p w14:paraId="0F8D5CD3" w14:textId="77777777" w:rsidR="005F49BB" w:rsidRPr="00CC0A80" w:rsidRDefault="005F49BB" w:rsidP="00E86807">
            <w:pPr>
              <w:pStyle w:val="Default"/>
            </w:pPr>
            <w:r w:rsidRPr="00CC0A80">
              <w:t xml:space="preserve">Attendance </w:t>
            </w:r>
          </w:p>
        </w:tc>
        <w:tc>
          <w:tcPr>
            <w:tcW w:w="1260" w:type="dxa"/>
          </w:tcPr>
          <w:p w14:paraId="3D2EC47F" w14:textId="77777777" w:rsidR="005F49BB" w:rsidRPr="00CC0A80" w:rsidRDefault="005F49BB" w:rsidP="00E86807">
            <w:pPr>
              <w:pStyle w:val="CM11"/>
              <w:ind w:left="234" w:right="-10"/>
              <w:jc w:val="center"/>
              <w:rPr>
                <w:b/>
                <w:bCs/>
                <w:color w:val="000000"/>
                <w:sz w:val="22"/>
                <w:szCs w:val="22"/>
              </w:rPr>
            </w:pPr>
          </w:p>
          <w:p w14:paraId="46351EAB" w14:textId="77777777" w:rsidR="005F49BB" w:rsidRPr="00CC0A80" w:rsidRDefault="005F49BB" w:rsidP="00E86807">
            <w:pPr>
              <w:pStyle w:val="Default"/>
              <w:jc w:val="center"/>
            </w:pPr>
          </w:p>
          <w:p w14:paraId="7EE65A7D" w14:textId="77777777" w:rsidR="005F49BB" w:rsidRPr="00CC0A80" w:rsidRDefault="005F49BB" w:rsidP="00E86807">
            <w:pPr>
              <w:pStyle w:val="Default"/>
              <w:jc w:val="center"/>
            </w:pPr>
          </w:p>
          <w:p w14:paraId="662A5B7A" w14:textId="77777777" w:rsidR="005F49BB" w:rsidRPr="00CC0A80" w:rsidRDefault="005F49BB" w:rsidP="00E86807">
            <w:pPr>
              <w:pStyle w:val="Default"/>
              <w:jc w:val="center"/>
            </w:pPr>
          </w:p>
          <w:p w14:paraId="02045115" w14:textId="77777777" w:rsidR="005F49BB" w:rsidRPr="00CC0A80" w:rsidRDefault="005F49BB" w:rsidP="00E86807">
            <w:pPr>
              <w:pStyle w:val="Default"/>
              <w:jc w:val="center"/>
            </w:pPr>
          </w:p>
          <w:p w14:paraId="7AA74C78" w14:textId="77777777" w:rsidR="005F49BB" w:rsidRPr="00CC0A80" w:rsidRDefault="005F49BB" w:rsidP="00E86807">
            <w:pPr>
              <w:pStyle w:val="Default"/>
              <w:jc w:val="center"/>
            </w:pPr>
          </w:p>
        </w:tc>
      </w:tr>
      <w:tr w:rsidR="005F49BB" w:rsidRPr="00CC0A80" w14:paraId="788689FF" w14:textId="77777777" w:rsidTr="00031CDA">
        <w:tc>
          <w:tcPr>
            <w:tcW w:w="1908" w:type="dxa"/>
          </w:tcPr>
          <w:p w14:paraId="1472C6C9" w14:textId="77777777" w:rsidR="005F49BB" w:rsidRPr="00CC0A80" w:rsidRDefault="005F49BB" w:rsidP="00E86807">
            <w:pPr>
              <w:pStyle w:val="CM11"/>
              <w:ind w:right="-363"/>
              <w:jc w:val="both"/>
              <w:rPr>
                <w:b/>
                <w:bCs/>
                <w:color w:val="000000"/>
                <w:sz w:val="22"/>
                <w:szCs w:val="22"/>
              </w:rPr>
            </w:pPr>
          </w:p>
          <w:p w14:paraId="1240CBBD" w14:textId="77777777" w:rsidR="005F49BB" w:rsidRPr="00CC0A80" w:rsidRDefault="005F49BB" w:rsidP="00E86807">
            <w:pPr>
              <w:pStyle w:val="Default"/>
              <w:rPr>
                <w:b/>
              </w:rPr>
            </w:pPr>
            <w:r w:rsidRPr="00CC0A80">
              <w:rPr>
                <w:b/>
              </w:rPr>
              <w:t>ARTICLE IV</w:t>
            </w:r>
          </w:p>
          <w:p w14:paraId="5AD4C669" w14:textId="77777777" w:rsidR="005F49BB" w:rsidRPr="00CC0A80" w:rsidRDefault="005F49BB" w:rsidP="00E86807">
            <w:pPr>
              <w:pStyle w:val="Default"/>
              <w:ind w:left="342"/>
            </w:pPr>
            <w:r w:rsidRPr="00CC0A80">
              <w:t>Section 1.</w:t>
            </w:r>
          </w:p>
          <w:p w14:paraId="2FCC7F31" w14:textId="77777777" w:rsidR="005F49BB" w:rsidRPr="00CC0A80" w:rsidRDefault="005F49BB" w:rsidP="00E86807">
            <w:pPr>
              <w:pStyle w:val="Default"/>
            </w:pPr>
          </w:p>
        </w:tc>
        <w:tc>
          <w:tcPr>
            <w:tcW w:w="6300" w:type="dxa"/>
          </w:tcPr>
          <w:p w14:paraId="5338347F" w14:textId="77777777" w:rsidR="005F49BB" w:rsidRPr="00CC0A80" w:rsidRDefault="005F49BB" w:rsidP="00E86807">
            <w:pPr>
              <w:pStyle w:val="CM11"/>
              <w:ind w:right="-363"/>
              <w:jc w:val="both"/>
              <w:rPr>
                <w:b/>
                <w:bCs/>
                <w:color w:val="000000"/>
                <w:sz w:val="22"/>
                <w:szCs w:val="22"/>
              </w:rPr>
            </w:pPr>
          </w:p>
          <w:p w14:paraId="2E42C0BB" w14:textId="77777777" w:rsidR="005F49BB" w:rsidRPr="00CC0A80" w:rsidRDefault="005F49BB" w:rsidP="00E86807">
            <w:pPr>
              <w:pStyle w:val="Default"/>
            </w:pPr>
            <w:r w:rsidRPr="00CC0A80">
              <w:rPr>
                <w:b/>
              </w:rPr>
              <w:t>Officers</w:t>
            </w:r>
            <w:r w:rsidRPr="00CC0A80">
              <w:t xml:space="preserve"> </w:t>
            </w:r>
          </w:p>
          <w:p w14:paraId="51E8A28B" w14:textId="77777777" w:rsidR="005F49BB" w:rsidRPr="00CC0A80" w:rsidRDefault="005F49BB" w:rsidP="00E86807">
            <w:pPr>
              <w:pStyle w:val="Default"/>
            </w:pPr>
            <w:r w:rsidRPr="00CC0A80">
              <w:t>Election of Officers</w:t>
            </w:r>
          </w:p>
        </w:tc>
        <w:tc>
          <w:tcPr>
            <w:tcW w:w="1260" w:type="dxa"/>
          </w:tcPr>
          <w:p w14:paraId="64B09BD1" w14:textId="77777777" w:rsidR="005F49BB" w:rsidRPr="00CC0A80" w:rsidRDefault="005F49BB" w:rsidP="00E86807">
            <w:pPr>
              <w:pStyle w:val="CM11"/>
              <w:ind w:left="234" w:right="-10"/>
              <w:jc w:val="center"/>
              <w:rPr>
                <w:b/>
                <w:bCs/>
                <w:color w:val="000000"/>
                <w:sz w:val="22"/>
                <w:szCs w:val="22"/>
              </w:rPr>
            </w:pPr>
          </w:p>
          <w:p w14:paraId="66567B4A" w14:textId="77777777" w:rsidR="005F49BB" w:rsidRPr="00CC0A80" w:rsidRDefault="005F49BB" w:rsidP="00E86807">
            <w:pPr>
              <w:pStyle w:val="Default"/>
              <w:jc w:val="center"/>
            </w:pPr>
          </w:p>
          <w:p w14:paraId="1EC4A1F9" w14:textId="77777777" w:rsidR="005F49BB" w:rsidRPr="00CC0A80" w:rsidRDefault="005F49BB" w:rsidP="00E86807">
            <w:pPr>
              <w:pStyle w:val="Default"/>
              <w:jc w:val="center"/>
            </w:pPr>
          </w:p>
        </w:tc>
      </w:tr>
      <w:tr w:rsidR="005F49BB" w:rsidRPr="00CC0A80" w14:paraId="57765120" w14:textId="77777777" w:rsidTr="00031CDA">
        <w:tc>
          <w:tcPr>
            <w:tcW w:w="1908" w:type="dxa"/>
          </w:tcPr>
          <w:p w14:paraId="5C68F2D9" w14:textId="77777777" w:rsidR="005F49BB" w:rsidRPr="00CC0A80" w:rsidRDefault="005F49BB" w:rsidP="00E86807">
            <w:pPr>
              <w:pStyle w:val="CM11"/>
              <w:ind w:right="-363"/>
              <w:jc w:val="both"/>
              <w:rPr>
                <w:b/>
                <w:bCs/>
                <w:color w:val="000000"/>
                <w:sz w:val="22"/>
                <w:szCs w:val="22"/>
              </w:rPr>
            </w:pPr>
          </w:p>
          <w:p w14:paraId="4139485F" w14:textId="77777777" w:rsidR="005F49BB" w:rsidRPr="00CC0A80" w:rsidRDefault="005F49BB" w:rsidP="00E86807">
            <w:pPr>
              <w:pStyle w:val="Default"/>
              <w:rPr>
                <w:b/>
              </w:rPr>
            </w:pPr>
            <w:r w:rsidRPr="00CC0A80">
              <w:rPr>
                <w:b/>
              </w:rPr>
              <w:t>ARTICLE V</w:t>
            </w:r>
          </w:p>
          <w:p w14:paraId="4D9A40AC" w14:textId="77777777" w:rsidR="005F49BB" w:rsidRPr="00CC0A80" w:rsidRDefault="005F49BB" w:rsidP="00E86807">
            <w:pPr>
              <w:pStyle w:val="Default"/>
              <w:ind w:left="342"/>
            </w:pPr>
            <w:r w:rsidRPr="00CC0A80">
              <w:t>Section 1.</w:t>
            </w:r>
          </w:p>
          <w:p w14:paraId="31AFF05C" w14:textId="77777777" w:rsidR="005F49BB" w:rsidRPr="00CC0A80" w:rsidRDefault="005F49BB" w:rsidP="00E86807">
            <w:pPr>
              <w:pStyle w:val="Default"/>
              <w:ind w:left="342"/>
            </w:pPr>
            <w:r w:rsidRPr="00CC0A80">
              <w:t>Section 2.</w:t>
            </w:r>
          </w:p>
          <w:p w14:paraId="45A4C626" w14:textId="77777777" w:rsidR="005F49BB" w:rsidRPr="00CC0A80" w:rsidRDefault="005F49BB" w:rsidP="00E86807">
            <w:pPr>
              <w:pStyle w:val="Default"/>
            </w:pPr>
          </w:p>
        </w:tc>
        <w:tc>
          <w:tcPr>
            <w:tcW w:w="6300" w:type="dxa"/>
          </w:tcPr>
          <w:p w14:paraId="5D5279A4" w14:textId="77777777" w:rsidR="005F49BB" w:rsidRPr="00CC0A80" w:rsidRDefault="005F49BB" w:rsidP="00E86807">
            <w:pPr>
              <w:pStyle w:val="CM11"/>
              <w:ind w:right="-363"/>
              <w:jc w:val="both"/>
              <w:rPr>
                <w:b/>
                <w:bCs/>
                <w:color w:val="000000"/>
                <w:sz w:val="22"/>
                <w:szCs w:val="22"/>
              </w:rPr>
            </w:pPr>
          </w:p>
          <w:p w14:paraId="4011809D" w14:textId="77777777" w:rsidR="005F49BB" w:rsidRPr="00CC0A80" w:rsidRDefault="005F49BB" w:rsidP="00E86807">
            <w:pPr>
              <w:pStyle w:val="Default"/>
            </w:pPr>
            <w:r w:rsidRPr="00CC0A80">
              <w:rPr>
                <w:b/>
              </w:rPr>
              <w:t xml:space="preserve">Meetings </w:t>
            </w:r>
          </w:p>
          <w:p w14:paraId="7A7FE06C" w14:textId="77777777" w:rsidR="005F49BB" w:rsidRPr="00CC0A80" w:rsidRDefault="005F49BB" w:rsidP="00E86807">
            <w:pPr>
              <w:pStyle w:val="Default"/>
            </w:pPr>
            <w:r w:rsidRPr="00CC0A80">
              <w:t xml:space="preserve">Quorum </w:t>
            </w:r>
          </w:p>
          <w:p w14:paraId="16D183D3" w14:textId="77777777" w:rsidR="005F49BB" w:rsidRPr="00CC0A80" w:rsidRDefault="005F49BB" w:rsidP="00E86807">
            <w:pPr>
              <w:pStyle w:val="Default"/>
            </w:pPr>
            <w:r w:rsidRPr="00CC0A80">
              <w:t xml:space="preserve">Order of Business </w:t>
            </w:r>
          </w:p>
        </w:tc>
        <w:tc>
          <w:tcPr>
            <w:tcW w:w="1260" w:type="dxa"/>
          </w:tcPr>
          <w:p w14:paraId="7EBB0167" w14:textId="77777777" w:rsidR="005F49BB" w:rsidRPr="00CC0A80" w:rsidRDefault="005F49BB" w:rsidP="00E86807">
            <w:pPr>
              <w:pStyle w:val="CM11"/>
              <w:ind w:left="234" w:right="-10"/>
              <w:jc w:val="center"/>
              <w:rPr>
                <w:b/>
                <w:bCs/>
                <w:color w:val="000000"/>
                <w:sz w:val="22"/>
                <w:szCs w:val="22"/>
              </w:rPr>
            </w:pPr>
          </w:p>
          <w:p w14:paraId="6731BEC2" w14:textId="77777777" w:rsidR="005F49BB" w:rsidRPr="00CC0A80" w:rsidRDefault="005F49BB" w:rsidP="00E86807">
            <w:pPr>
              <w:pStyle w:val="Default"/>
              <w:jc w:val="center"/>
            </w:pPr>
          </w:p>
          <w:p w14:paraId="7A6FF981" w14:textId="77777777" w:rsidR="005F49BB" w:rsidRPr="00CC0A80" w:rsidRDefault="005F49BB" w:rsidP="00E86807">
            <w:pPr>
              <w:pStyle w:val="Default"/>
              <w:jc w:val="center"/>
            </w:pPr>
          </w:p>
          <w:p w14:paraId="34C3D2AF" w14:textId="77777777" w:rsidR="005F49BB" w:rsidRPr="00CC0A80" w:rsidRDefault="005F49BB" w:rsidP="00E86807">
            <w:pPr>
              <w:pStyle w:val="Default"/>
              <w:jc w:val="center"/>
            </w:pPr>
          </w:p>
        </w:tc>
      </w:tr>
      <w:tr w:rsidR="005F49BB" w:rsidRPr="00CC0A80" w14:paraId="527A831E" w14:textId="77777777" w:rsidTr="00031CDA">
        <w:tc>
          <w:tcPr>
            <w:tcW w:w="1908" w:type="dxa"/>
          </w:tcPr>
          <w:p w14:paraId="71131263" w14:textId="77777777" w:rsidR="005F49BB" w:rsidRPr="00CC0A80" w:rsidRDefault="005F49BB" w:rsidP="00E86807">
            <w:pPr>
              <w:pStyle w:val="CM11"/>
              <w:ind w:right="-363"/>
              <w:jc w:val="both"/>
              <w:rPr>
                <w:b/>
                <w:bCs/>
                <w:color w:val="000000"/>
                <w:sz w:val="22"/>
                <w:szCs w:val="22"/>
              </w:rPr>
            </w:pPr>
          </w:p>
          <w:p w14:paraId="03B55109" w14:textId="77777777" w:rsidR="005F49BB" w:rsidRPr="00CC0A80" w:rsidRDefault="005F49BB" w:rsidP="00E86807">
            <w:pPr>
              <w:pStyle w:val="Default"/>
              <w:rPr>
                <w:b/>
              </w:rPr>
            </w:pPr>
            <w:r w:rsidRPr="00CC0A80">
              <w:rPr>
                <w:b/>
              </w:rPr>
              <w:t>ARTICLE VI</w:t>
            </w:r>
          </w:p>
          <w:p w14:paraId="5DF27D7D" w14:textId="77777777" w:rsidR="005F49BB" w:rsidRPr="00CC0A80" w:rsidRDefault="005F49BB" w:rsidP="00E86807">
            <w:pPr>
              <w:pStyle w:val="Default"/>
              <w:ind w:left="342"/>
            </w:pPr>
            <w:r w:rsidRPr="00CC0A80">
              <w:t>Section 1.</w:t>
            </w:r>
          </w:p>
          <w:p w14:paraId="3AC51F98" w14:textId="77777777" w:rsidR="005F49BB" w:rsidRPr="00CC0A80" w:rsidRDefault="005F49BB" w:rsidP="00E86807">
            <w:pPr>
              <w:pStyle w:val="Default"/>
              <w:ind w:left="342"/>
            </w:pPr>
            <w:r w:rsidRPr="00CC0A80">
              <w:t>Section 2.</w:t>
            </w:r>
          </w:p>
          <w:p w14:paraId="3759D55F" w14:textId="77777777" w:rsidR="005F49BB" w:rsidRPr="00CC0A80" w:rsidRDefault="005F49BB" w:rsidP="00E86807">
            <w:pPr>
              <w:pStyle w:val="Default"/>
            </w:pPr>
          </w:p>
        </w:tc>
        <w:tc>
          <w:tcPr>
            <w:tcW w:w="6300" w:type="dxa"/>
          </w:tcPr>
          <w:p w14:paraId="0C5B7E79" w14:textId="77777777" w:rsidR="005F49BB" w:rsidRPr="00CC0A80" w:rsidRDefault="005F49BB" w:rsidP="00E86807">
            <w:pPr>
              <w:pStyle w:val="CM11"/>
              <w:ind w:right="-363"/>
              <w:jc w:val="both"/>
              <w:rPr>
                <w:b/>
                <w:bCs/>
                <w:color w:val="000000"/>
                <w:sz w:val="22"/>
                <w:szCs w:val="22"/>
              </w:rPr>
            </w:pPr>
          </w:p>
          <w:p w14:paraId="2D0F9D15" w14:textId="77777777" w:rsidR="005F49BB" w:rsidRPr="00CC0A80" w:rsidRDefault="005F49BB" w:rsidP="00E86807">
            <w:pPr>
              <w:pStyle w:val="Default"/>
            </w:pPr>
            <w:r w:rsidRPr="00CC0A80">
              <w:rPr>
                <w:b/>
              </w:rPr>
              <w:t>Executive Committee</w:t>
            </w:r>
            <w:r w:rsidRPr="00CC0A80">
              <w:t xml:space="preserve"> </w:t>
            </w:r>
          </w:p>
          <w:p w14:paraId="4B0A0027" w14:textId="77777777" w:rsidR="005F49BB" w:rsidRPr="00CC0A80" w:rsidRDefault="005F49BB" w:rsidP="00E86807">
            <w:pPr>
              <w:pStyle w:val="Default"/>
            </w:pPr>
            <w:r w:rsidRPr="00CC0A80">
              <w:t xml:space="preserve">Meetings </w:t>
            </w:r>
          </w:p>
          <w:p w14:paraId="59B4A39F" w14:textId="77777777" w:rsidR="005F49BB" w:rsidRPr="00CC0A80" w:rsidRDefault="005F49BB" w:rsidP="00E86807">
            <w:pPr>
              <w:pStyle w:val="Default"/>
            </w:pPr>
            <w:r w:rsidRPr="00CC0A80">
              <w:t xml:space="preserve">Quorum </w:t>
            </w:r>
          </w:p>
        </w:tc>
        <w:tc>
          <w:tcPr>
            <w:tcW w:w="1260" w:type="dxa"/>
          </w:tcPr>
          <w:p w14:paraId="01F5E13C" w14:textId="77777777" w:rsidR="005F49BB" w:rsidRPr="00CC0A80" w:rsidRDefault="005F49BB" w:rsidP="00E86807">
            <w:pPr>
              <w:pStyle w:val="CM11"/>
              <w:ind w:left="234" w:right="-10"/>
              <w:jc w:val="center"/>
              <w:rPr>
                <w:b/>
                <w:bCs/>
                <w:color w:val="000000"/>
                <w:sz w:val="22"/>
                <w:szCs w:val="22"/>
              </w:rPr>
            </w:pPr>
          </w:p>
          <w:p w14:paraId="50CE5F70" w14:textId="77777777" w:rsidR="005F49BB" w:rsidRPr="00CC0A80" w:rsidRDefault="005F49BB" w:rsidP="00E86807">
            <w:pPr>
              <w:pStyle w:val="Default"/>
              <w:jc w:val="center"/>
            </w:pPr>
          </w:p>
          <w:p w14:paraId="18301EB7" w14:textId="77777777" w:rsidR="005F49BB" w:rsidRPr="00CC0A80" w:rsidRDefault="005F49BB" w:rsidP="00E86807">
            <w:pPr>
              <w:pStyle w:val="Default"/>
              <w:jc w:val="center"/>
            </w:pPr>
          </w:p>
          <w:p w14:paraId="0917007D" w14:textId="77777777" w:rsidR="005F49BB" w:rsidRPr="00CC0A80" w:rsidRDefault="005F49BB" w:rsidP="00E86807">
            <w:pPr>
              <w:pStyle w:val="Default"/>
              <w:jc w:val="center"/>
            </w:pPr>
          </w:p>
        </w:tc>
      </w:tr>
    </w:tbl>
    <w:p w14:paraId="4104E938" w14:textId="77777777" w:rsidR="005F49BB" w:rsidRPr="00CC0A80" w:rsidRDefault="005F49BB" w:rsidP="005F49BB">
      <w:pPr>
        <w:pStyle w:val="CM11"/>
        <w:spacing w:line="253" w:lineRule="atLeast"/>
        <w:ind w:left="-1440" w:right="-363"/>
        <w:jc w:val="both"/>
        <w:rPr>
          <w:b/>
          <w:bCs/>
          <w:color w:val="000000"/>
          <w:sz w:val="22"/>
          <w:szCs w:val="22"/>
        </w:rPr>
      </w:pPr>
    </w:p>
    <w:p w14:paraId="7473E295" w14:textId="77777777" w:rsidR="005F49BB" w:rsidRPr="00CC0A80" w:rsidRDefault="005F49BB" w:rsidP="005F49BB">
      <w:pPr>
        <w:pStyle w:val="CM2"/>
        <w:ind w:left="-1440" w:right="-1173"/>
        <w:jc w:val="both"/>
        <w:rPr>
          <w:color w:val="000000"/>
          <w:sz w:val="22"/>
          <w:szCs w:val="22"/>
        </w:rPr>
      </w:pPr>
    </w:p>
    <w:p w14:paraId="1CC854C8" w14:textId="77777777" w:rsidR="005F49BB" w:rsidRPr="00CC0A80" w:rsidRDefault="005F49BB" w:rsidP="005F49BB">
      <w:pPr>
        <w:pStyle w:val="Default"/>
      </w:pPr>
    </w:p>
    <w:p w14:paraId="4C6950CD" w14:textId="77777777" w:rsidR="005F49BB" w:rsidRPr="00CC0A80" w:rsidRDefault="005F49BB" w:rsidP="005F49BB">
      <w:pPr>
        <w:pStyle w:val="Default"/>
      </w:pPr>
    </w:p>
    <w:p w14:paraId="7F4DA1A2" w14:textId="77777777" w:rsidR="005F49BB" w:rsidRPr="00CC0A80" w:rsidRDefault="005F49BB" w:rsidP="005F49BB">
      <w:pPr>
        <w:rPr>
          <w:rFonts w:ascii="Times New Roman" w:eastAsia="Times New Roman" w:hAnsi="Times New Roman" w:cs="Times New Roman"/>
          <w:color w:val="000000"/>
          <w:sz w:val="23"/>
          <w:szCs w:val="23"/>
        </w:rPr>
      </w:pPr>
      <w:r w:rsidRPr="00CC0A80">
        <w:rPr>
          <w:rFonts w:ascii="Times New Roman" w:hAnsi="Times New Roman" w:cs="Times New Roman"/>
          <w:color w:val="000000"/>
          <w:sz w:val="23"/>
          <w:szCs w:val="23"/>
        </w:rPr>
        <w:br w:type="page"/>
      </w:r>
    </w:p>
    <w:p w14:paraId="603EC9E6" w14:textId="77777777" w:rsidR="005F49BB" w:rsidRPr="00CC0A80" w:rsidRDefault="005F49BB" w:rsidP="005F49BB">
      <w:pPr>
        <w:pStyle w:val="CM12"/>
        <w:spacing w:after="275" w:line="491" w:lineRule="atLeast"/>
        <w:jc w:val="center"/>
        <w:rPr>
          <w:b/>
          <w:color w:val="000000"/>
        </w:rPr>
      </w:pPr>
      <w:r w:rsidRPr="00CC0A80">
        <w:rPr>
          <w:b/>
          <w:color w:val="000000"/>
        </w:rPr>
        <w:lastRenderedPageBreak/>
        <w:t>EL CAMINO COLLEGE ACADEMIC SENATE BYLAWS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6936"/>
      </w:tblGrid>
      <w:tr w:rsidR="005F49BB" w:rsidRPr="00CC0A80" w14:paraId="18FED8A5" w14:textId="77777777" w:rsidTr="00031CDA">
        <w:tc>
          <w:tcPr>
            <w:tcW w:w="1998" w:type="dxa"/>
          </w:tcPr>
          <w:p w14:paraId="63D454BE" w14:textId="77777777" w:rsidR="005F49BB" w:rsidRPr="00CC0A80" w:rsidRDefault="005F49BB" w:rsidP="00E86807">
            <w:pPr>
              <w:pStyle w:val="Default"/>
              <w:jc w:val="right"/>
            </w:pPr>
          </w:p>
          <w:p w14:paraId="63C3F535" w14:textId="77777777" w:rsidR="005F49BB" w:rsidRPr="00CC0A80" w:rsidRDefault="005F49BB" w:rsidP="00E86807">
            <w:pPr>
              <w:pStyle w:val="Default"/>
              <w:jc w:val="right"/>
            </w:pPr>
            <w:r w:rsidRPr="00CC0A80">
              <w:t>PREAMBLE</w:t>
            </w:r>
          </w:p>
          <w:p w14:paraId="6FA2D994" w14:textId="77777777" w:rsidR="005F49BB" w:rsidRPr="00CC0A80" w:rsidRDefault="005F49BB" w:rsidP="00E86807">
            <w:pPr>
              <w:pStyle w:val="Default"/>
              <w:jc w:val="right"/>
            </w:pPr>
          </w:p>
        </w:tc>
        <w:tc>
          <w:tcPr>
            <w:tcW w:w="7578" w:type="dxa"/>
          </w:tcPr>
          <w:p w14:paraId="5581EF1C" w14:textId="77777777" w:rsidR="005F49BB" w:rsidRPr="00CC0A80" w:rsidRDefault="005F49BB" w:rsidP="00E86807">
            <w:pPr>
              <w:pStyle w:val="Default"/>
            </w:pPr>
          </w:p>
          <w:p w14:paraId="74BEF82F" w14:textId="77777777" w:rsidR="005F49BB" w:rsidRPr="00CC0A80" w:rsidRDefault="005F49BB" w:rsidP="00E86807">
            <w:pPr>
              <w:pStyle w:val="Default"/>
            </w:pPr>
            <w:r w:rsidRPr="00CC0A80">
              <w:t>Nothing stated in these Bylaws shall be construed to contradict any provisions of the Academic Senate Constitution, hereinafter referred to as the Constitution.</w:t>
            </w:r>
          </w:p>
          <w:p w14:paraId="5D441C4F" w14:textId="77777777" w:rsidR="005F49BB" w:rsidRPr="00CC0A80" w:rsidRDefault="005F49BB" w:rsidP="00E86807">
            <w:pPr>
              <w:pStyle w:val="Default"/>
            </w:pPr>
          </w:p>
        </w:tc>
      </w:tr>
      <w:tr w:rsidR="005F49BB" w:rsidRPr="00CC0A80" w14:paraId="3029F98E" w14:textId="77777777" w:rsidTr="00031CDA">
        <w:tc>
          <w:tcPr>
            <w:tcW w:w="1998" w:type="dxa"/>
          </w:tcPr>
          <w:p w14:paraId="03C9F289" w14:textId="77777777" w:rsidR="005F49BB" w:rsidRPr="00CC0A80" w:rsidRDefault="005F49BB" w:rsidP="00E86807">
            <w:pPr>
              <w:pStyle w:val="Default"/>
              <w:jc w:val="right"/>
            </w:pPr>
          </w:p>
          <w:p w14:paraId="756A14E8" w14:textId="77777777" w:rsidR="005F49BB" w:rsidRPr="00CC0A80" w:rsidRDefault="005F49BB" w:rsidP="00E86807">
            <w:pPr>
              <w:pStyle w:val="Default"/>
              <w:jc w:val="right"/>
            </w:pPr>
            <w:r w:rsidRPr="00CC0A80">
              <w:t>ARTICLE I</w:t>
            </w:r>
          </w:p>
          <w:p w14:paraId="01B10FC1" w14:textId="77777777" w:rsidR="005F49BB" w:rsidRPr="00CC0A80" w:rsidRDefault="005F49BB" w:rsidP="00E86807">
            <w:pPr>
              <w:pStyle w:val="Default"/>
              <w:jc w:val="right"/>
            </w:pPr>
          </w:p>
        </w:tc>
        <w:tc>
          <w:tcPr>
            <w:tcW w:w="7578" w:type="dxa"/>
          </w:tcPr>
          <w:p w14:paraId="00B6222E" w14:textId="77777777" w:rsidR="005F49BB" w:rsidRPr="00CC0A80" w:rsidRDefault="005F49BB" w:rsidP="00E86807">
            <w:pPr>
              <w:pStyle w:val="Default"/>
            </w:pPr>
          </w:p>
          <w:p w14:paraId="6649E1A1" w14:textId="77777777" w:rsidR="005F49BB" w:rsidRPr="00CC0A80" w:rsidRDefault="005F49BB" w:rsidP="00E86807">
            <w:pPr>
              <w:pStyle w:val="Default"/>
            </w:pPr>
            <w:r w:rsidRPr="00CC0A80">
              <w:rPr>
                <w:b/>
              </w:rPr>
              <w:t>Name</w:t>
            </w:r>
            <w:r w:rsidRPr="00CC0A80">
              <w:t>:  The name of this organization shall be the Academic Senate of El Camino College, hereinafter referred to as the Senate, as stated in the Constitution.</w:t>
            </w:r>
          </w:p>
          <w:p w14:paraId="3B61C0B0" w14:textId="77777777" w:rsidR="005F49BB" w:rsidRPr="00CC0A80" w:rsidRDefault="005F49BB" w:rsidP="00E86807">
            <w:pPr>
              <w:pStyle w:val="Default"/>
            </w:pPr>
          </w:p>
        </w:tc>
      </w:tr>
      <w:tr w:rsidR="005F49BB" w:rsidRPr="00CC0A80" w14:paraId="6202DC37" w14:textId="77777777" w:rsidTr="00031CDA">
        <w:tc>
          <w:tcPr>
            <w:tcW w:w="1998" w:type="dxa"/>
          </w:tcPr>
          <w:p w14:paraId="5557795A" w14:textId="77777777" w:rsidR="005F49BB" w:rsidRPr="00CC0A80" w:rsidRDefault="005F49BB" w:rsidP="00E86807">
            <w:pPr>
              <w:pStyle w:val="Default"/>
              <w:jc w:val="right"/>
            </w:pPr>
          </w:p>
          <w:p w14:paraId="17D75773" w14:textId="77777777" w:rsidR="005F49BB" w:rsidRPr="00CC0A80" w:rsidRDefault="005F49BB" w:rsidP="00E86807">
            <w:pPr>
              <w:pStyle w:val="Default"/>
              <w:jc w:val="right"/>
            </w:pPr>
            <w:r w:rsidRPr="00CC0A80">
              <w:t>ARTICLE II</w:t>
            </w:r>
          </w:p>
          <w:p w14:paraId="3B42A3E1" w14:textId="77777777" w:rsidR="005F49BB" w:rsidRPr="00CC0A80" w:rsidRDefault="005F49BB" w:rsidP="00E86807">
            <w:pPr>
              <w:pStyle w:val="Default"/>
              <w:jc w:val="right"/>
            </w:pPr>
          </w:p>
        </w:tc>
        <w:tc>
          <w:tcPr>
            <w:tcW w:w="7578" w:type="dxa"/>
          </w:tcPr>
          <w:p w14:paraId="0695C50F" w14:textId="77777777" w:rsidR="005F49BB" w:rsidRPr="00CC0A80" w:rsidRDefault="005F49BB" w:rsidP="00E86807">
            <w:pPr>
              <w:pStyle w:val="Default"/>
            </w:pPr>
          </w:p>
          <w:p w14:paraId="3AB58D84" w14:textId="77777777" w:rsidR="005F49BB" w:rsidRPr="00CC0A80" w:rsidRDefault="005F49BB" w:rsidP="00E86807">
            <w:pPr>
              <w:pStyle w:val="Default"/>
            </w:pPr>
            <w:r w:rsidRPr="00CC0A80">
              <w:rPr>
                <w:b/>
              </w:rPr>
              <w:t>Purpose</w:t>
            </w:r>
            <w:r w:rsidRPr="00CC0A80">
              <w:t>:  Refer to Article II, Section 1 of the Constitution.</w:t>
            </w:r>
          </w:p>
        </w:tc>
      </w:tr>
      <w:tr w:rsidR="005F49BB" w:rsidRPr="00CC0A80" w14:paraId="02C3593E" w14:textId="77777777" w:rsidTr="00031CDA">
        <w:tc>
          <w:tcPr>
            <w:tcW w:w="1998" w:type="dxa"/>
          </w:tcPr>
          <w:p w14:paraId="22C70CF6" w14:textId="77777777" w:rsidR="005F49BB" w:rsidRPr="00CC0A80" w:rsidRDefault="005F49BB" w:rsidP="00E86807">
            <w:pPr>
              <w:pStyle w:val="Default"/>
              <w:jc w:val="right"/>
            </w:pPr>
          </w:p>
          <w:p w14:paraId="4949112F" w14:textId="77777777" w:rsidR="005F49BB" w:rsidRPr="00CC0A80" w:rsidRDefault="005F49BB" w:rsidP="00E86807">
            <w:pPr>
              <w:pStyle w:val="Default"/>
              <w:jc w:val="right"/>
            </w:pPr>
            <w:r w:rsidRPr="00CC0A80">
              <w:t>ARTICLE III</w:t>
            </w:r>
          </w:p>
          <w:p w14:paraId="13250D6C" w14:textId="77777777" w:rsidR="005F49BB" w:rsidRPr="00CC0A80" w:rsidRDefault="005F49BB" w:rsidP="00E86807">
            <w:pPr>
              <w:pStyle w:val="Default"/>
              <w:jc w:val="right"/>
            </w:pPr>
          </w:p>
          <w:p w14:paraId="0F809771" w14:textId="77777777" w:rsidR="005F49BB" w:rsidRPr="00CC0A80" w:rsidRDefault="005F49BB" w:rsidP="00E86807">
            <w:pPr>
              <w:pStyle w:val="Default"/>
              <w:jc w:val="right"/>
            </w:pPr>
            <w:r w:rsidRPr="00CC0A80">
              <w:t>Section 1.</w:t>
            </w:r>
          </w:p>
          <w:p w14:paraId="533E8E29" w14:textId="77777777" w:rsidR="005F49BB" w:rsidRPr="00CC0A80" w:rsidRDefault="005F49BB" w:rsidP="00E86807">
            <w:pPr>
              <w:pStyle w:val="Default"/>
              <w:jc w:val="right"/>
            </w:pPr>
          </w:p>
          <w:p w14:paraId="21E09902" w14:textId="77777777" w:rsidR="005F49BB" w:rsidRPr="00CC0A80" w:rsidRDefault="005F49BB" w:rsidP="00E86807">
            <w:pPr>
              <w:pStyle w:val="Default"/>
              <w:jc w:val="right"/>
            </w:pPr>
            <w:r w:rsidRPr="00CC0A80">
              <w:t>1.1</w:t>
            </w:r>
          </w:p>
          <w:p w14:paraId="405A9A99" w14:textId="77777777" w:rsidR="005F49BB" w:rsidRPr="00CC0A80" w:rsidRDefault="005F49BB" w:rsidP="00E86807">
            <w:pPr>
              <w:pStyle w:val="Default"/>
              <w:jc w:val="right"/>
            </w:pPr>
          </w:p>
          <w:p w14:paraId="6EE9B440" w14:textId="77777777" w:rsidR="005F49BB" w:rsidRPr="00CC0A80" w:rsidRDefault="005F49BB" w:rsidP="00E86807">
            <w:pPr>
              <w:pStyle w:val="Default"/>
              <w:jc w:val="right"/>
            </w:pPr>
          </w:p>
          <w:p w14:paraId="16B4DED5" w14:textId="77777777" w:rsidR="005F49BB" w:rsidRPr="00CC0A80" w:rsidRDefault="005F49BB" w:rsidP="00E86807">
            <w:pPr>
              <w:pStyle w:val="Default"/>
              <w:jc w:val="right"/>
            </w:pPr>
          </w:p>
          <w:p w14:paraId="33D5544A" w14:textId="77777777" w:rsidR="005F49BB" w:rsidRDefault="005F49BB" w:rsidP="00E86807">
            <w:pPr>
              <w:pStyle w:val="Default"/>
            </w:pPr>
          </w:p>
          <w:p w14:paraId="1A0F7C98" w14:textId="77777777" w:rsidR="00031CDA" w:rsidRPr="00CC0A80" w:rsidRDefault="00031CDA" w:rsidP="00E86807">
            <w:pPr>
              <w:pStyle w:val="Default"/>
            </w:pPr>
          </w:p>
          <w:p w14:paraId="5F2B814C" w14:textId="77777777" w:rsidR="005F49BB" w:rsidRPr="00CC0A80" w:rsidRDefault="005F49BB" w:rsidP="00E86807">
            <w:pPr>
              <w:pStyle w:val="Default"/>
              <w:jc w:val="right"/>
            </w:pPr>
          </w:p>
          <w:p w14:paraId="5AA088C7" w14:textId="77777777" w:rsidR="0081151A" w:rsidRDefault="0081151A" w:rsidP="0081151A">
            <w:pPr>
              <w:pStyle w:val="Default"/>
              <w:jc w:val="right"/>
            </w:pPr>
          </w:p>
          <w:p w14:paraId="230C35A6" w14:textId="3153102E" w:rsidR="005F49BB" w:rsidRPr="00CC0A80" w:rsidRDefault="005F49BB" w:rsidP="0081151A">
            <w:pPr>
              <w:pStyle w:val="Default"/>
              <w:jc w:val="right"/>
            </w:pPr>
            <w:r w:rsidRPr="00CC0A80">
              <w:t>1.2</w:t>
            </w:r>
          </w:p>
          <w:p w14:paraId="2672F081" w14:textId="77777777" w:rsidR="005F49BB" w:rsidRPr="00CC0A80" w:rsidRDefault="005F49BB" w:rsidP="00E86807">
            <w:pPr>
              <w:pStyle w:val="Default"/>
            </w:pPr>
          </w:p>
          <w:p w14:paraId="22815E7B" w14:textId="77777777" w:rsidR="005F49BB" w:rsidRDefault="005F49BB" w:rsidP="00E86807">
            <w:pPr>
              <w:pStyle w:val="Default"/>
              <w:jc w:val="right"/>
            </w:pPr>
          </w:p>
          <w:p w14:paraId="58125173" w14:textId="77777777" w:rsidR="00031CDA" w:rsidRPr="00CC0A80" w:rsidRDefault="00031CDA" w:rsidP="00E86807">
            <w:pPr>
              <w:pStyle w:val="Default"/>
              <w:jc w:val="right"/>
            </w:pPr>
          </w:p>
          <w:p w14:paraId="51CB8E87" w14:textId="77777777" w:rsidR="005F49BB" w:rsidRPr="00CC0A80" w:rsidRDefault="005F49BB" w:rsidP="00E86807">
            <w:pPr>
              <w:pStyle w:val="Default"/>
              <w:jc w:val="right"/>
            </w:pPr>
            <w:r w:rsidRPr="00CC0A80">
              <w:t>1.3</w:t>
            </w:r>
          </w:p>
          <w:p w14:paraId="0927C483" w14:textId="77777777" w:rsidR="005F49BB" w:rsidRPr="00CC0A80" w:rsidRDefault="005F49BB" w:rsidP="00E86807">
            <w:pPr>
              <w:pStyle w:val="Default"/>
              <w:jc w:val="right"/>
            </w:pPr>
          </w:p>
          <w:p w14:paraId="55AA858B" w14:textId="77777777" w:rsidR="005F49BB" w:rsidRPr="00CC0A80" w:rsidRDefault="005F49BB" w:rsidP="00E86807">
            <w:pPr>
              <w:pStyle w:val="Default"/>
              <w:jc w:val="right"/>
            </w:pPr>
            <w:r w:rsidRPr="00CC0A80">
              <w:t>1.4</w:t>
            </w:r>
          </w:p>
          <w:p w14:paraId="09D208EE" w14:textId="77777777" w:rsidR="005F49BB" w:rsidRPr="00CC0A80" w:rsidRDefault="005F49BB" w:rsidP="00E86807">
            <w:pPr>
              <w:pStyle w:val="Default"/>
              <w:jc w:val="right"/>
            </w:pPr>
          </w:p>
          <w:p w14:paraId="59AD475C" w14:textId="77777777" w:rsidR="005F49BB" w:rsidRDefault="005F49BB" w:rsidP="00E86807">
            <w:pPr>
              <w:pStyle w:val="Default"/>
            </w:pPr>
          </w:p>
          <w:p w14:paraId="531AD4B3" w14:textId="77777777" w:rsidR="003B0D90" w:rsidRDefault="003B0D90" w:rsidP="0081151A">
            <w:pPr>
              <w:pStyle w:val="Default"/>
            </w:pPr>
          </w:p>
          <w:p w14:paraId="38CC823C" w14:textId="6E126789" w:rsidR="005F49BB" w:rsidRPr="00CC0A80" w:rsidRDefault="005F49BB" w:rsidP="00E86807">
            <w:pPr>
              <w:pStyle w:val="Default"/>
              <w:jc w:val="right"/>
            </w:pPr>
            <w:r w:rsidRPr="00CC0A80">
              <w:t>Section 2.</w:t>
            </w:r>
          </w:p>
          <w:p w14:paraId="18AD0D25" w14:textId="77777777" w:rsidR="005F49BB" w:rsidRPr="00CC0A80" w:rsidRDefault="005F49BB" w:rsidP="00E86807">
            <w:pPr>
              <w:pStyle w:val="Default"/>
              <w:jc w:val="right"/>
            </w:pPr>
          </w:p>
          <w:p w14:paraId="41DDF3A5" w14:textId="77777777" w:rsidR="005F49BB" w:rsidRPr="00CC0A80" w:rsidRDefault="005F49BB" w:rsidP="00E86807">
            <w:pPr>
              <w:pStyle w:val="Default"/>
              <w:jc w:val="right"/>
            </w:pPr>
            <w:r w:rsidRPr="00CC0A80">
              <w:t>2.1</w:t>
            </w:r>
          </w:p>
          <w:p w14:paraId="7AD8EB69" w14:textId="77777777" w:rsidR="005F49BB" w:rsidRPr="00CC0A80" w:rsidRDefault="005F49BB" w:rsidP="00E86807">
            <w:pPr>
              <w:pStyle w:val="Default"/>
            </w:pPr>
          </w:p>
          <w:p w14:paraId="6ECC1F9D" w14:textId="77777777" w:rsidR="005F49BB" w:rsidRPr="00CC0A80" w:rsidRDefault="005F49BB" w:rsidP="00E86807">
            <w:pPr>
              <w:pStyle w:val="Default"/>
              <w:jc w:val="right"/>
            </w:pPr>
          </w:p>
          <w:p w14:paraId="27E5CFA2" w14:textId="77777777" w:rsidR="005F49BB" w:rsidRPr="00CC0A80" w:rsidRDefault="005F49BB" w:rsidP="00E86807">
            <w:pPr>
              <w:pStyle w:val="Default"/>
              <w:jc w:val="right"/>
            </w:pPr>
            <w:r w:rsidRPr="00CC0A80">
              <w:t>2.2</w:t>
            </w:r>
          </w:p>
          <w:p w14:paraId="365B4E99" w14:textId="77777777" w:rsidR="005F49BB" w:rsidRPr="00CC0A80" w:rsidRDefault="005F49BB" w:rsidP="00E86807">
            <w:pPr>
              <w:pStyle w:val="Default"/>
              <w:jc w:val="right"/>
            </w:pPr>
          </w:p>
          <w:p w14:paraId="67E307C4" w14:textId="77777777" w:rsidR="005F49BB" w:rsidRPr="00CC0A80" w:rsidRDefault="005F49BB" w:rsidP="00E86807">
            <w:pPr>
              <w:pStyle w:val="Default"/>
              <w:jc w:val="right"/>
            </w:pPr>
            <w:r w:rsidRPr="00CC0A80">
              <w:t>2.3</w:t>
            </w:r>
          </w:p>
          <w:p w14:paraId="0BADCF49" w14:textId="77777777" w:rsidR="005F49BB" w:rsidRPr="00CC0A80" w:rsidRDefault="005F49BB" w:rsidP="00E86807">
            <w:pPr>
              <w:pStyle w:val="Default"/>
              <w:jc w:val="right"/>
            </w:pPr>
          </w:p>
          <w:p w14:paraId="25F5D845" w14:textId="77777777" w:rsidR="005F49BB" w:rsidRPr="00CC0A80" w:rsidRDefault="005F49BB" w:rsidP="00E86807">
            <w:pPr>
              <w:pStyle w:val="Default"/>
              <w:jc w:val="right"/>
            </w:pPr>
          </w:p>
          <w:p w14:paraId="6376A41C" w14:textId="77777777" w:rsidR="005F49BB" w:rsidRPr="00CC0A80" w:rsidRDefault="005F49BB" w:rsidP="00E86807">
            <w:pPr>
              <w:pStyle w:val="Default"/>
              <w:jc w:val="right"/>
            </w:pPr>
          </w:p>
          <w:p w14:paraId="5982A63B" w14:textId="77777777" w:rsidR="005F49BB" w:rsidRPr="00CC0A80" w:rsidRDefault="005F49BB" w:rsidP="00E86807">
            <w:pPr>
              <w:pStyle w:val="Default"/>
              <w:jc w:val="right"/>
            </w:pPr>
            <w:r w:rsidRPr="00CC0A80">
              <w:t>2.4</w:t>
            </w:r>
          </w:p>
          <w:p w14:paraId="042FFA08" w14:textId="77777777" w:rsidR="005F49BB" w:rsidRPr="00CC0A80" w:rsidRDefault="005F49BB" w:rsidP="00E86807">
            <w:pPr>
              <w:pStyle w:val="Default"/>
              <w:jc w:val="right"/>
            </w:pPr>
          </w:p>
          <w:p w14:paraId="3F97BB28" w14:textId="77777777" w:rsidR="005F49BB" w:rsidRPr="00CC0A80" w:rsidRDefault="005F49BB" w:rsidP="00E86807">
            <w:pPr>
              <w:pStyle w:val="Default"/>
              <w:jc w:val="right"/>
            </w:pPr>
          </w:p>
          <w:p w14:paraId="3AF3B47D" w14:textId="77777777" w:rsidR="005F49BB" w:rsidRPr="00CC0A80" w:rsidRDefault="005F49BB" w:rsidP="00E86807">
            <w:pPr>
              <w:pStyle w:val="Default"/>
            </w:pPr>
          </w:p>
          <w:p w14:paraId="325FF9C6" w14:textId="77777777" w:rsidR="005F49BB" w:rsidRPr="00CC0A80" w:rsidRDefault="005F49BB" w:rsidP="00E86807">
            <w:pPr>
              <w:pStyle w:val="Default"/>
              <w:jc w:val="right"/>
            </w:pPr>
          </w:p>
          <w:p w14:paraId="26FDFD05" w14:textId="77777777" w:rsidR="005F49BB" w:rsidRPr="00CC0A80" w:rsidRDefault="005F49BB" w:rsidP="00E86807">
            <w:pPr>
              <w:pStyle w:val="Default"/>
              <w:jc w:val="right"/>
            </w:pPr>
            <w:r w:rsidRPr="00CC0A80">
              <w:t>Section 3.</w:t>
            </w:r>
          </w:p>
          <w:p w14:paraId="78E0655B" w14:textId="77777777" w:rsidR="005F49BB" w:rsidRPr="00CC0A80" w:rsidRDefault="005F49BB" w:rsidP="00E86807">
            <w:pPr>
              <w:pStyle w:val="Default"/>
              <w:jc w:val="right"/>
            </w:pPr>
          </w:p>
          <w:p w14:paraId="539D4B45" w14:textId="77777777" w:rsidR="005F49BB" w:rsidRPr="00CC0A80" w:rsidRDefault="005F49BB" w:rsidP="00E86807">
            <w:pPr>
              <w:pStyle w:val="Default"/>
              <w:jc w:val="right"/>
            </w:pPr>
            <w:r w:rsidRPr="00CC0A80">
              <w:t>3.1</w:t>
            </w:r>
          </w:p>
          <w:p w14:paraId="545D6F9B" w14:textId="77777777" w:rsidR="005F49BB" w:rsidRPr="00CC0A80" w:rsidRDefault="005F49BB" w:rsidP="00E86807">
            <w:pPr>
              <w:pStyle w:val="Default"/>
              <w:jc w:val="right"/>
            </w:pPr>
          </w:p>
          <w:p w14:paraId="1F8F6979" w14:textId="77777777" w:rsidR="005F49BB" w:rsidRPr="00CC0A80" w:rsidRDefault="005F49BB" w:rsidP="00E86807">
            <w:pPr>
              <w:pStyle w:val="Default"/>
            </w:pPr>
          </w:p>
          <w:p w14:paraId="5BCE0A77" w14:textId="77777777" w:rsidR="005F49BB" w:rsidRPr="00CC0A80" w:rsidRDefault="005F49BB" w:rsidP="00E86807">
            <w:pPr>
              <w:pStyle w:val="Default"/>
              <w:jc w:val="right"/>
            </w:pPr>
          </w:p>
          <w:p w14:paraId="0A746A53" w14:textId="77777777" w:rsidR="005F49BB" w:rsidRPr="00CC0A80" w:rsidRDefault="005F49BB" w:rsidP="00E86807">
            <w:pPr>
              <w:pStyle w:val="Default"/>
              <w:jc w:val="right"/>
            </w:pPr>
            <w:r w:rsidRPr="00CC0A80">
              <w:t>3.2</w:t>
            </w:r>
          </w:p>
          <w:p w14:paraId="2F1FA5A1" w14:textId="77777777" w:rsidR="005F49BB" w:rsidRPr="00CC0A80" w:rsidRDefault="005F49BB" w:rsidP="00E86807">
            <w:pPr>
              <w:pStyle w:val="Default"/>
              <w:jc w:val="right"/>
            </w:pPr>
          </w:p>
          <w:p w14:paraId="6C21E328" w14:textId="77777777" w:rsidR="005F49BB" w:rsidRPr="00CC0A80" w:rsidRDefault="005F49BB" w:rsidP="00E86807">
            <w:pPr>
              <w:pStyle w:val="Default"/>
              <w:jc w:val="right"/>
            </w:pPr>
          </w:p>
          <w:p w14:paraId="6B147548" w14:textId="77777777" w:rsidR="005F49BB" w:rsidRPr="00CC0A80" w:rsidRDefault="005F49BB" w:rsidP="00E86807">
            <w:pPr>
              <w:pStyle w:val="Default"/>
            </w:pPr>
          </w:p>
          <w:p w14:paraId="0AE43FD3" w14:textId="77777777" w:rsidR="005F49BB" w:rsidRPr="00CC0A80" w:rsidRDefault="005F49BB" w:rsidP="00E86807">
            <w:pPr>
              <w:pStyle w:val="Default"/>
              <w:jc w:val="right"/>
            </w:pPr>
          </w:p>
          <w:p w14:paraId="71712E15" w14:textId="77777777" w:rsidR="005F49BB" w:rsidRPr="00CC0A80" w:rsidRDefault="005F49BB" w:rsidP="00E86807">
            <w:pPr>
              <w:pStyle w:val="Default"/>
              <w:jc w:val="right"/>
            </w:pPr>
          </w:p>
          <w:p w14:paraId="1E01D0D2" w14:textId="77777777" w:rsidR="005F49BB" w:rsidRPr="00CC0A80" w:rsidRDefault="005F49BB" w:rsidP="00E86807">
            <w:pPr>
              <w:pStyle w:val="Default"/>
              <w:jc w:val="right"/>
            </w:pPr>
          </w:p>
          <w:p w14:paraId="46B4BF10" w14:textId="77777777" w:rsidR="005F49BB" w:rsidRPr="00CC0A80" w:rsidRDefault="005F49BB" w:rsidP="00E86807">
            <w:pPr>
              <w:pStyle w:val="Default"/>
              <w:jc w:val="right"/>
            </w:pPr>
            <w:r w:rsidRPr="00CC0A80">
              <w:t xml:space="preserve">Section 4. </w:t>
            </w:r>
          </w:p>
          <w:p w14:paraId="1F129A30" w14:textId="77777777" w:rsidR="005F49BB" w:rsidRPr="00CC0A80" w:rsidRDefault="005F49BB" w:rsidP="00E86807">
            <w:pPr>
              <w:pStyle w:val="Default"/>
              <w:jc w:val="right"/>
            </w:pPr>
          </w:p>
          <w:p w14:paraId="27B1E0F5" w14:textId="77777777" w:rsidR="005F49BB" w:rsidRPr="00CC0A80" w:rsidRDefault="005F49BB" w:rsidP="00E86807">
            <w:pPr>
              <w:pStyle w:val="Default"/>
              <w:jc w:val="right"/>
            </w:pPr>
          </w:p>
          <w:p w14:paraId="6E0FCF59" w14:textId="77777777" w:rsidR="005F49BB" w:rsidRPr="00CC0A80" w:rsidRDefault="005F49BB" w:rsidP="00E86807">
            <w:pPr>
              <w:pStyle w:val="Default"/>
              <w:jc w:val="right"/>
            </w:pPr>
          </w:p>
          <w:p w14:paraId="6F9279F2" w14:textId="77777777" w:rsidR="005F49BB" w:rsidRPr="00CC0A80" w:rsidRDefault="005F49BB" w:rsidP="00E86807">
            <w:pPr>
              <w:pStyle w:val="Default"/>
              <w:jc w:val="right"/>
            </w:pPr>
          </w:p>
          <w:p w14:paraId="615D396A" w14:textId="77777777" w:rsidR="005F49BB" w:rsidRPr="00CC0A80" w:rsidRDefault="005F49BB" w:rsidP="00E86807">
            <w:pPr>
              <w:pStyle w:val="Default"/>
              <w:jc w:val="right"/>
            </w:pPr>
          </w:p>
          <w:p w14:paraId="50708521" w14:textId="77777777" w:rsidR="005F49BB" w:rsidRPr="00CC0A80" w:rsidRDefault="005F49BB" w:rsidP="00E86807">
            <w:pPr>
              <w:pStyle w:val="Default"/>
              <w:jc w:val="right"/>
            </w:pPr>
          </w:p>
          <w:p w14:paraId="07B012DE" w14:textId="77777777" w:rsidR="005F49BB" w:rsidRPr="00CC0A80" w:rsidRDefault="005F49BB" w:rsidP="00E86807">
            <w:pPr>
              <w:pStyle w:val="Default"/>
              <w:jc w:val="right"/>
            </w:pPr>
          </w:p>
          <w:p w14:paraId="08D073E4" w14:textId="77777777" w:rsidR="005F49BB" w:rsidRPr="00CC0A80" w:rsidRDefault="005F49BB" w:rsidP="00E86807">
            <w:pPr>
              <w:pStyle w:val="Default"/>
              <w:jc w:val="right"/>
            </w:pPr>
          </w:p>
          <w:p w14:paraId="3FFAAFDE" w14:textId="77777777" w:rsidR="005F49BB" w:rsidRPr="00CC0A80" w:rsidRDefault="005F49BB" w:rsidP="00E86807">
            <w:pPr>
              <w:pStyle w:val="Default"/>
              <w:jc w:val="right"/>
            </w:pPr>
            <w:r w:rsidRPr="00CC0A80">
              <w:t>ARTICLE IV</w:t>
            </w:r>
          </w:p>
          <w:p w14:paraId="0F39C0C7" w14:textId="77777777" w:rsidR="005F49BB" w:rsidRPr="00CC0A80" w:rsidRDefault="005F49BB" w:rsidP="00E86807">
            <w:pPr>
              <w:pStyle w:val="Default"/>
              <w:jc w:val="right"/>
            </w:pPr>
          </w:p>
          <w:p w14:paraId="35A53FB3" w14:textId="77777777" w:rsidR="005F49BB" w:rsidRPr="00CC0A80" w:rsidRDefault="005F49BB" w:rsidP="00E86807">
            <w:pPr>
              <w:pStyle w:val="Default"/>
              <w:jc w:val="right"/>
            </w:pPr>
            <w:r w:rsidRPr="00CC0A80">
              <w:t>Section 1.</w:t>
            </w:r>
          </w:p>
          <w:p w14:paraId="1F8992B7" w14:textId="77777777" w:rsidR="005F49BB" w:rsidRPr="00CC0A80" w:rsidRDefault="005F49BB" w:rsidP="00E86807">
            <w:pPr>
              <w:pStyle w:val="Default"/>
              <w:jc w:val="right"/>
            </w:pPr>
          </w:p>
          <w:p w14:paraId="7BCE4467" w14:textId="77777777" w:rsidR="005F49BB" w:rsidRPr="00CC0A80" w:rsidRDefault="005F49BB" w:rsidP="00E86807">
            <w:pPr>
              <w:pStyle w:val="Default"/>
              <w:jc w:val="right"/>
            </w:pPr>
            <w:r w:rsidRPr="00CC0A80">
              <w:t>1.1</w:t>
            </w:r>
          </w:p>
          <w:p w14:paraId="33232006" w14:textId="77777777" w:rsidR="005F49BB" w:rsidRPr="00CC0A80" w:rsidRDefault="005F49BB" w:rsidP="00E86807">
            <w:pPr>
              <w:pStyle w:val="Default"/>
              <w:jc w:val="right"/>
            </w:pPr>
          </w:p>
          <w:p w14:paraId="659062B7" w14:textId="77777777" w:rsidR="005F49BB" w:rsidRPr="00CC0A80" w:rsidRDefault="005F49BB" w:rsidP="00E86807">
            <w:pPr>
              <w:pStyle w:val="Default"/>
              <w:jc w:val="right"/>
            </w:pPr>
          </w:p>
          <w:p w14:paraId="6F27ECD4" w14:textId="77777777" w:rsidR="005F49BB" w:rsidRPr="00CC0A80" w:rsidRDefault="005F49BB" w:rsidP="00E86807">
            <w:pPr>
              <w:pStyle w:val="Default"/>
              <w:jc w:val="right"/>
            </w:pPr>
          </w:p>
          <w:p w14:paraId="69B585DC" w14:textId="77777777" w:rsidR="005F49BB" w:rsidRPr="00CC0A80" w:rsidRDefault="005F49BB" w:rsidP="00E86807">
            <w:pPr>
              <w:pStyle w:val="Default"/>
              <w:jc w:val="right"/>
            </w:pPr>
          </w:p>
          <w:p w14:paraId="73DD4B12" w14:textId="77777777" w:rsidR="005F49BB" w:rsidRPr="00CC0A80" w:rsidRDefault="005F49BB" w:rsidP="00E86807">
            <w:pPr>
              <w:pStyle w:val="Default"/>
              <w:jc w:val="right"/>
            </w:pPr>
          </w:p>
          <w:p w14:paraId="0B95DEF0" w14:textId="77777777" w:rsidR="005F49BB" w:rsidRPr="00CC0A80" w:rsidRDefault="005F49BB" w:rsidP="00E86807">
            <w:pPr>
              <w:pStyle w:val="Default"/>
              <w:jc w:val="right"/>
            </w:pPr>
            <w:r w:rsidRPr="00CC0A80">
              <w:t>1.2</w:t>
            </w:r>
          </w:p>
          <w:p w14:paraId="0F965829" w14:textId="77777777" w:rsidR="005F49BB" w:rsidRPr="00CC0A80" w:rsidRDefault="005F49BB" w:rsidP="00E86807">
            <w:pPr>
              <w:pStyle w:val="Default"/>
              <w:jc w:val="right"/>
            </w:pPr>
          </w:p>
          <w:p w14:paraId="15C0CE80" w14:textId="77777777" w:rsidR="005F49BB" w:rsidRPr="00CC0A80" w:rsidRDefault="005F49BB" w:rsidP="00E86807">
            <w:pPr>
              <w:pStyle w:val="Default"/>
            </w:pPr>
          </w:p>
          <w:p w14:paraId="20BEC16B" w14:textId="77777777" w:rsidR="005F49BB" w:rsidRDefault="005F49BB" w:rsidP="00E86807">
            <w:pPr>
              <w:pStyle w:val="Default"/>
              <w:jc w:val="right"/>
            </w:pPr>
          </w:p>
          <w:p w14:paraId="510EF332" w14:textId="77777777" w:rsidR="00031CDA" w:rsidRPr="00CC0A80" w:rsidRDefault="00031CDA" w:rsidP="00E86807">
            <w:pPr>
              <w:pStyle w:val="Default"/>
              <w:jc w:val="right"/>
            </w:pPr>
          </w:p>
          <w:p w14:paraId="4594B063" w14:textId="77777777" w:rsidR="005F49BB" w:rsidRPr="00CC0A80" w:rsidRDefault="005F49BB" w:rsidP="00E86807">
            <w:pPr>
              <w:pStyle w:val="Default"/>
              <w:jc w:val="right"/>
            </w:pPr>
          </w:p>
          <w:p w14:paraId="743F9D07" w14:textId="77777777" w:rsidR="005F49BB" w:rsidRPr="00CC0A80" w:rsidRDefault="005F49BB" w:rsidP="00E86807">
            <w:pPr>
              <w:pStyle w:val="Default"/>
              <w:jc w:val="right"/>
            </w:pPr>
            <w:r w:rsidRPr="00CC0A80">
              <w:t>1.3</w:t>
            </w:r>
          </w:p>
          <w:p w14:paraId="4778184B" w14:textId="77777777" w:rsidR="005F49BB" w:rsidRPr="00CC0A80" w:rsidRDefault="005F49BB" w:rsidP="00E86807">
            <w:pPr>
              <w:pStyle w:val="Default"/>
              <w:jc w:val="right"/>
            </w:pPr>
          </w:p>
          <w:p w14:paraId="6548CDBC" w14:textId="77777777" w:rsidR="005F49BB" w:rsidRPr="00CC0A80" w:rsidRDefault="005F49BB" w:rsidP="00E86807">
            <w:pPr>
              <w:pStyle w:val="Default"/>
            </w:pPr>
          </w:p>
          <w:p w14:paraId="350992FE" w14:textId="77777777" w:rsidR="005F49BB" w:rsidRDefault="005F49BB" w:rsidP="00E86807">
            <w:pPr>
              <w:pStyle w:val="Default"/>
              <w:jc w:val="right"/>
            </w:pPr>
          </w:p>
          <w:p w14:paraId="4B58F11D" w14:textId="77777777" w:rsidR="00031CDA" w:rsidRPr="00CC0A80" w:rsidRDefault="00031CDA" w:rsidP="00E86807">
            <w:pPr>
              <w:pStyle w:val="Default"/>
              <w:jc w:val="right"/>
            </w:pPr>
          </w:p>
          <w:p w14:paraId="2E26D362" w14:textId="77777777" w:rsidR="005F49BB" w:rsidRPr="00CC0A80" w:rsidRDefault="005F49BB" w:rsidP="00E86807">
            <w:pPr>
              <w:pStyle w:val="Default"/>
              <w:jc w:val="right"/>
            </w:pPr>
            <w:r w:rsidRPr="00CC0A80">
              <w:t>1.4</w:t>
            </w:r>
          </w:p>
          <w:p w14:paraId="22881505" w14:textId="77777777" w:rsidR="005F49BB" w:rsidRPr="00CC0A80" w:rsidRDefault="005F49BB" w:rsidP="00E86807">
            <w:pPr>
              <w:pStyle w:val="Default"/>
              <w:jc w:val="right"/>
            </w:pPr>
          </w:p>
          <w:p w14:paraId="599B200E" w14:textId="77777777" w:rsidR="005F49BB" w:rsidRPr="00CC0A80" w:rsidRDefault="005F49BB" w:rsidP="00E86807">
            <w:pPr>
              <w:pStyle w:val="Default"/>
              <w:jc w:val="right"/>
            </w:pPr>
          </w:p>
          <w:p w14:paraId="2F299E9D" w14:textId="77777777" w:rsidR="005F49BB" w:rsidRPr="00CC0A80" w:rsidRDefault="005F49BB" w:rsidP="00E86807">
            <w:pPr>
              <w:pStyle w:val="Default"/>
              <w:jc w:val="right"/>
            </w:pPr>
          </w:p>
          <w:p w14:paraId="6AB6CB98" w14:textId="77777777" w:rsidR="005F49BB" w:rsidRPr="00CC0A80" w:rsidRDefault="005F49BB" w:rsidP="00E86807">
            <w:pPr>
              <w:pStyle w:val="Default"/>
              <w:jc w:val="right"/>
            </w:pPr>
          </w:p>
          <w:p w14:paraId="01AD68E7" w14:textId="77777777" w:rsidR="005F49BB" w:rsidRPr="00CC0A80" w:rsidRDefault="005F49BB" w:rsidP="00E86807">
            <w:pPr>
              <w:pStyle w:val="Default"/>
            </w:pPr>
          </w:p>
          <w:p w14:paraId="749E21DC" w14:textId="77777777" w:rsidR="005F49BB" w:rsidRPr="00CC0A80" w:rsidRDefault="005F49BB" w:rsidP="00E86807">
            <w:pPr>
              <w:pStyle w:val="Default"/>
              <w:jc w:val="right"/>
            </w:pPr>
          </w:p>
          <w:p w14:paraId="7185DAC0" w14:textId="77777777" w:rsidR="005F49BB" w:rsidRPr="00CC0A80" w:rsidRDefault="005F49BB" w:rsidP="00E86807">
            <w:pPr>
              <w:pStyle w:val="Default"/>
              <w:jc w:val="right"/>
            </w:pPr>
            <w:r w:rsidRPr="00CC0A80">
              <w:t>1.5</w:t>
            </w:r>
          </w:p>
          <w:p w14:paraId="3725E2D3" w14:textId="77777777" w:rsidR="005F49BB" w:rsidRPr="00CC0A80" w:rsidRDefault="005F49BB" w:rsidP="00E86807">
            <w:pPr>
              <w:pStyle w:val="Default"/>
              <w:jc w:val="right"/>
            </w:pPr>
          </w:p>
          <w:p w14:paraId="437B81DB" w14:textId="77777777" w:rsidR="005F49BB" w:rsidRPr="00CC0A80" w:rsidRDefault="005F49BB" w:rsidP="00E86807">
            <w:pPr>
              <w:pStyle w:val="Default"/>
              <w:jc w:val="right"/>
            </w:pPr>
          </w:p>
          <w:p w14:paraId="74319A27" w14:textId="77777777" w:rsidR="005F49BB" w:rsidRPr="00CC0A80" w:rsidRDefault="005F49BB" w:rsidP="00E86807">
            <w:pPr>
              <w:pStyle w:val="Default"/>
              <w:jc w:val="right"/>
            </w:pPr>
          </w:p>
          <w:p w14:paraId="2DF3C414" w14:textId="77777777" w:rsidR="005F49BB" w:rsidRPr="00CC0A80" w:rsidRDefault="005F49BB" w:rsidP="00E86807">
            <w:pPr>
              <w:pStyle w:val="Default"/>
              <w:jc w:val="right"/>
            </w:pPr>
            <w:r w:rsidRPr="00CC0A80">
              <w:t>ARTICLE V</w:t>
            </w:r>
          </w:p>
          <w:p w14:paraId="7BB5FB1E" w14:textId="77777777" w:rsidR="005F49BB" w:rsidRPr="00CC0A80" w:rsidRDefault="005F49BB" w:rsidP="00E86807">
            <w:pPr>
              <w:pStyle w:val="Default"/>
              <w:jc w:val="right"/>
            </w:pPr>
          </w:p>
          <w:p w14:paraId="0F6FB586" w14:textId="77777777" w:rsidR="005F49BB" w:rsidRPr="00CC0A80" w:rsidRDefault="005F49BB" w:rsidP="00E86807">
            <w:pPr>
              <w:pStyle w:val="Default"/>
              <w:jc w:val="right"/>
            </w:pPr>
            <w:r w:rsidRPr="00CC0A80">
              <w:t>Section 1.</w:t>
            </w:r>
          </w:p>
          <w:p w14:paraId="4B938077" w14:textId="77777777" w:rsidR="005F49BB" w:rsidRPr="00CC0A80" w:rsidRDefault="005F49BB" w:rsidP="00E86807">
            <w:pPr>
              <w:pStyle w:val="Default"/>
              <w:jc w:val="right"/>
            </w:pPr>
          </w:p>
          <w:p w14:paraId="74B42434" w14:textId="77777777" w:rsidR="005F49BB" w:rsidRPr="00CC0A80" w:rsidRDefault="005F49BB" w:rsidP="00E86807">
            <w:pPr>
              <w:pStyle w:val="Default"/>
              <w:jc w:val="right"/>
            </w:pPr>
            <w:r w:rsidRPr="00CC0A80">
              <w:t>1.1</w:t>
            </w:r>
          </w:p>
          <w:p w14:paraId="3DDDC9F7" w14:textId="77777777" w:rsidR="005F49BB" w:rsidRPr="00CC0A80" w:rsidRDefault="005F49BB" w:rsidP="00E86807">
            <w:pPr>
              <w:pStyle w:val="Default"/>
              <w:jc w:val="right"/>
            </w:pPr>
          </w:p>
          <w:p w14:paraId="0099D1F1" w14:textId="77777777" w:rsidR="005F49BB" w:rsidRDefault="005F49BB" w:rsidP="00E86807">
            <w:pPr>
              <w:pStyle w:val="Default"/>
            </w:pPr>
          </w:p>
          <w:p w14:paraId="2817A96C" w14:textId="77777777" w:rsidR="00031CDA" w:rsidRPr="00CC0A80" w:rsidRDefault="00031CDA" w:rsidP="00E86807">
            <w:pPr>
              <w:pStyle w:val="Default"/>
            </w:pPr>
          </w:p>
          <w:p w14:paraId="2ECB67C8" w14:textId="77777777" w:rsidR="005F49BB" w:rsidRPr="00CC0A80" w:rsidRDefault="005F49BB" w:rsidP="00E86807">
            <w:pPr>
              <w:pStyle w:val="Default"/>
              <w:jc w:val="right"/>
            </w:pPr>
          </w:p>
          <w:p w14:paraId="4C5936F0" w14:textId="77777777" w:rsidR="005F49BB" w:rsidRPr="00CC0A80" w:rsidRDefault="005F49BB" w:rsidP="00E86807">
            <w:pPr>
              <w:pStyle w:val="Default"/>
              <w:jc w:val="right"/>
            </w:pPr>
            <w:r w:rsidRPr="00CC0A80">
              <w:t>1.2</w:t>
            </w:r>
          </w:p>
          <w:p w14:paraId="159D7E21" w14:textId="77777777" w:rsidR="005F49BB" w:rsidRPr="00CC0A80" w:rsidRDefault="005F49BB" w:rsidP="00E86807">
            <w:pPr>
              <w:pStyle w:val="Default"/>
              <w:jc w:val="right"/>
            </w:pPr>
          </w:p>
          <w:p w14:paraId="55FC6731" w14:textId="77777777" w:rsidR="005F49BB" w:rsidRPr="00CC0A80" w:rsidRDefault="005F49BB" w:rsidP="00E86807">
            <w:pPr>
              <w:pStyle w:val="Default"/>
              <w:jc w:val="right"/>
            </w:pPr>
          </w:p>
          <w:p w14:paraId="4F0FAD46" w14:textId="77777777" w:rsidR="005F49BB" w:rsidRPr="00CC0A80" w:rsidRDefault="005F49BB" w:rsidP="00E86807">
            <w:pPr>
              <w:pStyle w:val="Default"/>
              <w:jc w:val="right"/>
            </w:pPr>
          </w:p>
          <w:p w14:paraId="2777348B" w14:textId="77777777" w:rsidR="005F49BB" w:rsidRPr="00CC0A80" w:rsidRDefault="005F49BB" w:rsidP="00E86807">
            <w:pPr>
              <w:pStyle w:val="Default"/>
              <w:jc w:val="right"/>
            </w:pPr>
          </w:p>
          <w:p w14:paraId="2327715E" w14:textId="77777777" w:rsidR="005F49BB" w:rsidRPr="00CC0A80" w:rsidRDefault="005F49BB" w:rsidP="00E86807">
            <w:pPr>
              <w:pStyle w:val="Default"/>
            </w:pPr>
          </w:p>
          <w:p w14:paraId="2C995A70" w14:textId="77777777" w:rsidR="003B0D90" w:rsidRDefault="003B0D90" w:rsidP="00E86807">
            <w:pPr>
              <w:pStyle w:val="Default"/>
              <w:jc w:val="right"/>
            </w:pPr>
          </w:p>
          <w:p w14:paraId="3B34F7D1" w14:textId="1909EB6C" w:rsidR="005F49BB" w:rsidRPr="00CC0A80" w:rsidRDefault="005F49BB" w:rsidP="00E86807">
            <w:pPr>
              <w:pStyle w:val="Default"/>
              <w:jc w:val="right"/>
            </w:pPr>
            <w:r w:rsidRPr="00CC0A80">
              <w:t>Section 2.</w:t>
            </w:r>
          </w:p>
          <w:p w14:paraId="69FE6E0F" w14:textId="77777777" w:rsidR="00031CDA" w:rsidRPr="00CC0A80" w:rsidRDefault="00031CDA" w:rsidP="00263412">
            <w:pPr>
              <w:pStyle w:val="Default"/>
            </w:pPr>
          </w:p>
          <w:p w14:paraId="60D1368D" w14:textId="77777777" w:rsidR="005F49BB" w:rsidRPr="00CC0A80" w:rsidRDefault="005F49BB" w:rsidP="00E86807">
            <w:pPr>
              <w:pStyle w:val="Default"/>
              <w:jc w:val="right"/>
            </w:pPr>
            <w:r w:rsidRPr="00CC0A80">
              <w:t>2.1</w:t>
            </w:r>
          </w:p>
          <w:p w14:paraId="552697C9" w14:textId="77777777" w:rsidR="005F49BB" w:rsidRPr="00CC0A80" w:rsidRDefault="005F49BB" w:rsidP="00E86807">
            <w:pPr>
              <w:pStyle w:val="Default"/>
              <w:jc w:val="right"/>
            </w:pPr>
          </w:p>
          <w:p w14:paraId="4499EEAF" w14:textId="77777777" w:rsidR="005F49BB" w:rsidRPr="00CC0A80" w:rsidRDefault="005F49BB" w:rsidP="00E86807">
            <w:pPr>
              <w:pStyle w:val="Default"/>
              <w:jc w:val="right"/>
            </w:pPr>
          </w:p>
          <w:p w14:paraId="6066824B" w14:textId="77777777" w:rsidR="005F49BB" w:rsidRPr="00CC0A80" w:rsidRDefault="005F49BB" w:rsidP="00E86807">
            <w:pPr>
              <w:pStyle w:val="Default"/>
              <w:jc w:val="right"/>
            </w:pPr>
          </w:p>
          <w:p w14:paraId="57A16577" w14:textId="77777777" w:rsidR="005F49BB" w:rsidRPr="00CC0A80" w:rsidRDefault="005F49BB" w:rsidP="00E86807">
            <w:pPr>
              <w:pStyle w:val="Default"/>
              <w:jc w:val="right"/>
            </w:pPr>
          </w:p>
          <w:p w14:paraId="65BE677C" w14:textId="77777777" w:rsidR="005F49BB" w:rsidRPr="00CC0A80" w:rsidRDefault="005F49BB" w:rsidP="00E86807">
            <w:pPr>
              <w:pStyle w:val="Default"/>
              <w:jc w:val="right"/>
            </w:pPr>
          </w:p>
          <w:p w14:paraId="5494F768" w14:textId="77777777" w:rsidR="005F49BB" w:rsidRPr="00CC0A80" w:rsidRDefault="005F49BB" w:rsidP="00E86807">
            <w:pPr>
              <w:pStyle w:val="Default"/>
              <w:jc w:val="right"/>
            </w:pPr>
          </w:p>
          <w:p w14:paraId="71E4382E" w14:textId="77777777" w:rsidR="005F49BB" w:rsidRPr="00CC0A80" w:rsidRDefault="005F49BB" w:rsidP="00E86807">
            <w:pPr>
              <w:pStyle w:val="Default"/>
              <w:jc w:val="right"/>
            </w:pPr>
          </w:p>
          <w:p w14:paraId="5B4C3006" w14:textId="77777777" w:rsidR="005F49BB" w:rsidRPr="00CC0A80" w:rsidRDefault="005F49BB" w:rsidP="00E86807">
            <w:pPr>
              <w:pStyle w:val="Default"/>
              <w:jc w:val="right"/>
            </w:pPr>
          </w:p>
          <w:p w14:paraId="14DB4500" w14:textId="77777777" w:rsidR="005F49BB" w:rsidRPr="00CC0A80" w:rsidRDefault="005F49BB" w:rsidP="00E86807">
            <w:pPr>
              <w:pStyle w:val="Default"/>
              <w:jc w:val="right"/>
            </w:pPr>
            <w:r w:rsidRPr="00CC0A80">
              <w:t>2.2</w:t>
            </w:r>
          </w:p>
          <w:p w14:paraId="3AF2DD47" w14:textId="77777777" w:rsidR="005F49BB" w:rsidRPr="00CC0A80" w:rsidRDefault="005F49BB" w:rsidP="00E86807">
            <w:pPr>
              <w:pStyle w:val="Default"/>
              <w:jc w:val="right"/>
            </w:pPr>
          </w:p>
          <w:p w14:paraId="66BB100D" w14:textId="77777777" w:rsidR="00AE511E" w:rsidRDefault="00AE511E" w:rsidP="00263412">
            <w:pPr>
              <w:pStyle w:val="Default"/>
            </w:pPr>
          </w:p>
          <w:p w14:paraId="038CABEC" w14:textId="77777777" w:rsidR="00E114CC" w:rsidRDefault="00E114CC" w:rsidP="00E86807">
            <w:pPr>
              <w:pStyle w:val="Default"/>
              <w:jc w:val="right"/>
            </w:pPr>
          </w:p>
          <w:p w14:paraId="404617EA" w14:textId="77777777" w:rsidR="003B0D90" w:rsidRDefault="003B0D90" w:rsidP="00E86807">
            <w:pPr>
              <w:pStyle w:val="Default"/>
              <w:jc w:val="right"/>
            </w:pPr>
          </w:p>
          <w:p w14:paraId="5773FB39" w14:textId="60CD5516" w:rsidR="00AE511E" w:rsidRDefault="00AE511E" w:rsidP="00E86807">
            <w:pPr>
              <w:pStyle w:val="Default"/>
              <w:jc w:val="right"/>
            </w:pPr>
            <w:r>
              <w:t>Section 3</w:t>
            </w:r>
            <w:r w:rsidR="003B0D90">
              <w:t>.</w:t>
            </w:r>
          </w:p>
          <w:p w14:paraId="2E96EE1A" w14:textId="77777777" w:rsidR="00AE511E" w:rsidRDefault="00AE511E" w:rsidP="00E86807">
            <w:pPr>
              <w:pStyle w:val="Default"/>
              <w:jc w:val="right"/>
            </w:pPr>
          </w:p>
          <w:p w14:paraId="7DBBA5D9" w14:textId="77777777" w:rsidR="00AE511E" w:rsidRDefault="00AE511E" w:rsidP="00E86807">
            <w:pPr>
              <w:pStyle w:val="Default"/>
              <w:jc w:val="right"/>
            </w:pPr>
          </w:p>
          <w:p w14:paraId="705D1042" w14:textId="77777777" w:rsidR="00E114CC" w:rsidRDefault="00E114CC" w:rsidP="00E86807">
            <w:pPr>
              <w:pStyle w:val="Default"/>
              <w:jc w:val="right"/>
            </w:pPr>
          </w:p>
          <w:p w14:paraId="36745694" w14:textId="77777777" w:rsidR="00E114CC" w:rsidRDefault="00E114CC" w:rsidP="00E86807">
            <w:pPr>
              <w:pStyle w:val="Default"/>
              <w:jc w:val="right"/>
            </w:pPr>
          </w:p>
          <w:p w14:paraId="786F8078" w14:textId="77777777" w:rsidR="00E114CC" w:rsidRDefault="00E114CC" w:rsidP="00E86807">
            <w:pPr>
              <w:pStyle w:val="Default"/>
              <w:jc w:val="right"/>
            </w:pPr>
          </w:p>
          <w:p w14:paraId="6F163A4D" w14:textId="77777777" w:rsidR="00E114CC" w:rsidRDefault="00E114CC" w:rsidP="00E86807">
            <w:pPr>
              <w:pStyle w:val="Default"/>
              <w:jc w:val="right"/>
            </w:pPr>
          </w:p>
          <w:p w14:paraId="58A54390" w14:textId="77777777" w:rsidR="00E114CC" w:rsidRDefault="00E114CC" w:rsidP="00E86807">
            <w:pPr>
              <w:pStyle w:val="Default"/>
              <w:jc w:val="right"/>
            </w:pPr>
          </w:p>
          <w:p w14:paraId="2BCAFEB9" w14:textId="77777777" w:rsidR="00E114CC" w:rsidRDefault="00E114CC" w:rsidP="00E86807">
            <w:pPr>
              <w:pStyle w:val="Default"/>
              <w:jc w:val="right"/>
            </w:pPr>
          </w:p>
          <w:p w14:paraId="6B06643B" w14:textId="571DC2E7" w:rsidR="005F49BB" w:rsidRPr="00CC0A80" w:rsidRDefault="005F49BB" w:rsidP="00E86807">
            <w:pPr>
              <w:pStyle w:val="Default"/>
              <w:jc w:val="right"/>
            </w:pPr>
            <w:r w:rsidRPr="00CC0A80">
              <w:t>ARTICLE VI</w:t>
            </w:r>
          </w:p>
          <w:p w14:paraId="6F4015C1" w14:textId="77777777" w:rsidR="005F49BB" w:rsidRDefault="005F49BB" w:rsidP="00E86807">
            <w:pPr>
              <w:pStyle w:val="Default"/>
              <w:jc w:val="right"/>
            </w:pPr>
          </w:p>
          <w:p w14:paraId="088F83BA" w14:textId="77777777" w:rsidR="00031CDA" w:rsidRPr="00CC0A80" w:rsidRDefault="00031CDA" w:rsidP="00E86807">
            <w:pPr>
              <w:pStyle w:val="Default"/>
              <w:jc w:val="right"/>
            </w:pPr>
          </w:p>
          <w:p w14:paraId="04BD3EBB" w14:textId="77777777" w:rsidR="005F49BB" w:rsidRPr="00CC0A80" w:rsidRDefault="005F49BB" w:rsidP="00E86807">
            <w:pPr>
              <w:pStyle w:val="Default"/>
              <w:jc w:val="right"/>
            </w:pPr>
            <w:r w:rsidRPr="00CC0A80">
              <w:t>Section 1.</w:t>
            </w:r>
          </w:p>
          <w:p w14:paraId="6B1C3C56" w14:textId="77777777" w:rsidR="005F49BB" w:rsidRPr="00CC0A80" w:rsidRDefault="005F49BB" w:rsidP="00E86807">
            <w:pPr>
              <w:pStyle w:val="Default"/>
              <w:jc w:val="right"/>
            </w:pPr>
          </w:p>
          <w:p w14:paraId="3543961F" w14:textId="77777777" w:rsidR="005F49BB" w:rsidRPr="00CC0A80" w:rsidRDefault="005F49BB" w:rsidP="00E86807">
            <w:pPr>
              <w:pStyle w:val="Default"/>
              <w:jc w:val="right"/>
            </w:pPr>
          </w:p>
          <w:p w14:paraId="7CE2E5DF" w14:textId="77777777" w:rsidR="005F49BB" w:rsidRPr="00CC0A80" w:rsidRDefault="005F49BB" w:rsidP="00E86807">
            <w:pPr>
              <w:pStyle w:val="Default"/>
              <w:jc w:val="right"/>
            </w:pPr>
            <w:r w:rsidRPr="00CC0A80">
              <w:t>Section 2.</w:t>
            </w:r>
          </w:p>
          <w:p w14:paraId="27998836" w14:textId="77777777" w:rsidR="005F49BB" w:rsidRPr="00CC0A80" w:rsidRDefault="005F49BB" w:rsidP="00E86807">
            <w:pPr>
              <w:pStyle w:val="Default"/>
            </w:pPr>
          </w:p>
          <w:p w14:paraId="480B3E2F" w14:textId="77777777" w:rsidR="005F49BB" w:rsidRPr="00CC0A80" w:rsidRDefault="005F49BB" w:rsidP="00E86807">
            <w:pPr>
              <w:pStyle w:val="Default"/>
              <w:jc w:val="right"/>
            </w:pPr>
            <w:r w:rsidRPr="00CC0A80">
              <w:t xml:space="preserve"> </w:t>
            </w:r>
          </w:p>
        </w:tc>
        <w:tc>
          <w:tcPr>
            <w:tcW w:w="7578" w:type="dxa"/>
          </w:tcPr>
          <w:p w14:paraId="725D5E3F" w14:textId="77777777" w:rsidR="005F49BB" w:rsidRPr="00CC0A80" w:rsidRDefault="005F49BB" w:rsidP="00E86807">
            <w:pPr>
              <w:pStyle w:val="Default"/>
            </w:pPr>
          </w:p>
          <w:p w14:paraId="02F59A8A" w14:textId="77777777" w:rsidR="005F49BB" w:rsidRPr="00CC0A80" w:rsidRDefault="005F49BB" w:rsidP="00E86807">
            <w:pPr>
              <w:pStyle w:val="Default"/>
              <w:rPr>
                <w:b/>
              </w:rPr>
            </w:pPr>
            <w:r w:rsidRPr="00CC0A80">
              <w:rPr>
                <w:b/>
              </w:rPr>
              <w:t>Membership</w:t>
            </w:r>
          </w:p>
          <w:p w14:paraId="23365928" w14:textId="77777777" w:rsidR="005F49BB" w:rsidRPr="00CC0A80" w:rsidRDefault="005F49BB" w:rsidP="00E86807">
            <w:pPr>
              <w:pStyle w:val="Default"/>
              <w:rPr>
                <w:b/>
              </w:rPr>
            </w:pPr>
          </w:p>
          <w:p w14:paraId="77070FC6" w14:textId="77777777" w:rsidR="005F49BB" w:rsidRPr="00CC0A80" w:rsidRDefault="005F49BB" w:rsidP="00E86807">
            <w:pPr>
              <w:pStyle w:val="Default"/>
              <w:rPr>
                <w:u w:val="single"/>
              </w:rPr>
            </w:pPr>
            <w:r w:rsidRPr="00CC0A80">
              <w:rPr>
                <w:u w:val="single"/>
              </w:rPr>
              <w:t>Election of Full-Time Senators</w:t>
            </w:r>
          </w:p>
          <w:p w14:paraId="64F51145" w14:textId="77777777" w:rsidR="005F49BB" w:rsidRPr="00CC0A80" w:rsidRDefault="005F49BB" w:rsidP="00E86807">
            <w:pPr>
              <w:pStyle w:val="Default"/>
              <w:rPr>
                <w:u w:val="single"/>
              </w:rPr>
            </w:pPr>
          </w:p>
          <w:p w14:paraId="28A4651A" w14:textId="389EE845" w:rsidR="005F49BB" w:rsidRPr="00CC0A80" w:rsidRDefault="005F49BB" w:rsidP="00E86807">
            <w:pPr>
              <w:pStyle w:val="Default"/>
            </w:pPr>
            <w:r w:rsidRPr="00CC0A80">
              <w:rPr>
                <w:u w:val="single"/>
              </w:rPr>
              <w:t>Nominations</w:t>
            </w:r>
            <w:r w:rsidRPr="00CC0A80">
              <w:t xml:space="preserve">:  </w:t>
            </w:r>
            <w:r w:rsidR="00AB4739">
              <w:t>Before the last Senate meeting of the spring semester,</w:t>
            </w:r>
            <w:r w:rsidRPr="00CC0A80">
              <w:t xml:space="preserve"> the senior senator in each division shall issue a call for nominations in writing to obtain candidates for any </w:t>
            </w:r>
            <w:r w:rsidR="00AB4739">
              <w:t xml:space="preserve">unfilled </w:t>
            </w:r>
            <w:r w:rsidR="0081151A">
              <w:t>s</w:t>
            </w:r>
            <w:r w:rsidR="00AB4739">
              <w:t>enator positions or positions expiring on the last day of the spring term of the academic year</w:t>
            </w:r>
            <w:r w:rsidRPr="00CC0A80">
              <w:t>.  The senior senator shall verify the eligibility of all nominees in accordance with Article III, Section 1.5 of the Constitution.  When a vacancy occurs prior to expiration of the term, the vacancy shall be filled according to Article III, Section 1.8.3 of the Constitution.</w:t>
            </w:r>
          </w:p>
          <w:p w14:paraId="45C7528A" w14:textId="77777777" w:rsidR="005F49BB" w:rsidRPr="00CC0A80" w:rsidRDefault="005F49BB" w:rsidP="00E86807">
            <w:pPr>
              <w:pStyle w:val="Default"/>
            </w:pPr>
          </w:p>
          <w:p w14:paraId="0AB6458A" w14:textId="77777777" w:rsidR="005F49BB" w:rsidRPr="00CC0A80" w:rsidRDefault="005F49BB" w:rsidP="00E86807">
            <w:pPr>
              <w:pStyle w:val="Default"/>
            </w:pPr>
            <w:r w:rsidRPr="00CC0A80">
              <w:rPr>
                <w:u w:val="single"/>
              </w:rPr>
              <w:t>Conducting Elections</w:t>
            </w:r>
            <w:r w:rsidRPr="00CC0A80">
              <w:t>:  Within one month after nominations, the senior senator from each division shall conduct elections following a process approved by the division faculty.</w:t>
            </w:r>
          </w:p>
          <w:p w14:paraId="0D96649A" w14:textId="77777777" w:rsidR="005F49BB" w:rsidRPr="00CC0A80" w:rsidRDefault="005F49BB" w:rsidP="00E86807">
            <w:pPr>
              <w:pStyle w:val="Default"/>
            </w:pPr>
          </w:p>
          <w:p w14:paraId="5D9E1487" w14:textId="77777777" w:rsidR="005F49BB" w:rsidRPr="00CC0A80" w:rsidRDefault="005F49BB" w:rsidP="00E86807">
            <w:pPr>
              <w:pStyle w:val="Default"/>
            </w:pPr>
            <w:r w:rsidRPr="00CC0A80">
              <w:rPr>
                <w:u w:val="single"/>
              </w:rPr>
              <w:t>Qualified Voters</w:t>
            </w:r>
            <w:r w:rsidRPr="00CC0A80">
              <w:t>:  Only full-time faculty may vote for full-time senators.</w:t>
            </w:r>
          </w:p>
          <w:p w14:paraId="14865BCF" w14:textId="77777777" w:rsidR="005F49BB" w:rsidRPr="00CC0A80" w:rsidRDefault="005F49BB" w:rsidP="00E86807">
            <w:pPr>
              <w:pStyle w:val="Default"/>
            </w:pPr>
          </w:p>
          <w:p w14:paraId="017CC2BC" w14:textId="77777777" w:rsidR="005F49BB" w:rsidRPr="00CC0A80" w:rsidRDefault="005F49BB" w:rsidP="00E86807">
            <w:pPr>
              <w:pStyle w:val="Default"/>
            </w:pPr>
            <w:r w:rsidRPr="00CC0A80">
              <w:rPr>
                <w:u w:val="single"/>
              </w:rPr>
              <w:t>Announcement of Election Results</w:t>
            </w:r>
            <w:r w:rsidRPr="00CC0A80">
              <w:t>:  The senior senator of each division shall announce the election results.  The results will be forwarded to the Senate president.</w:t>
            </w:r>
          </w:p>
          <w:p w14:paraId="2A47520F" w14:textId="77777777" w:rsidR="005F49BB" w:rsidRPr="00CC0A80" w:rsidRDefault="005F49BB" w:rsidP="00E86807">
            <w:pPr>
              <w:pStyle w:val="Default"/>
            </w:pPr>
          </w:p>
          <w:p w14:paraId="0D23BFED" w14:textId="5A6833FD" w:rsidR="005F49BB" w:rsidRPr="00CC0A80" w:rsidRDefault="005F49BB" w:rsidP="00E86807">
            <w:pPr>
              <w:pStyle w:val="Default"/>
              <w:rPr>
                <w:u w:val="single"/>
              </w:rPr>
            </w:pPr>
            <w:r w:rsidRPr="00CC0A80">
              <w:rPr>
                <w:u w:val="single"/>
              </w:rPr>
              <w:t xml:space="preserve">Election of </w:t>
            </w:r>
            <w:r w:rsidR="006E2E11">
              <w:rPr>
                <w:u w:val="single"/>
              </w:rPr>
              <w:t>Part-Time</w:t>
            </w:r>
            <w:r w:rsidR="006E2E11" w:rsidRPr="00CC0A80">
              <w:rPr>
                <w:u w:val="single"/>
              </w:rPr>
              <w:t xml:space="preserve"> </w:t>
            </w:r>
            <w:r w:rsidRPr="00CC0A80">
              <w:rPr>
                <w:u w:val="single"/>
              </w:rPr>
              <w:t>Senators</w:t>
            </w:r>
          </w:p>
          <w:p w14:paraId="2F86A819" w14:textId="77777777" w:rsidR="005F49BB" w:rsidRPr="00CC0A80" w:rsidRDefault="005F49BB" w:rsidP="00E86807">
            <w:pPr>
              <w:pStyle w:val="Default"/>
              <w:rPr>
                <w:u w:val="single"/>
              </w:rPr>
            </w:pPr>
          </w:p>
          <w:p w14:paraId="5BEBA3BB" w14:textId="77777777" w:rsidR="005F49BB" w:rsidRPr="00CC0A80" w:rsidRDefault="005F49BB" w:rsidP="00E86807">
            <w:pPr>
              <w:pStyle w:val="Default"/>
            </w:pPr>
            <w:r w:rsidRPr="00CC0A80">
              <w:rPr>
                <w:u w:val="single"/>
              </w:rPr>
              <w:t>Nominations</w:t>
            </w:r>
            <w:r w:rsidRPr="00CC0A80">
              <w:t>:  Notice of Election and Call for Nominations are to be mailed or sent via other secure means including internet, phone, or other technology.</w:t>
            </w:r>
          </w:p>
          <w:p w14:paraId="79F51A8E" w14:textId="77777777" w:rsidR="005F49BB" w:rsidRPr="00CC0A80" w:rsidRDefault="005F49BB" w:rsidP="00E86807">
            <w:pPr>
              <w:pStyle w:val="Default"/>
            </w:pPr>
          </w:p>
          <w:p w14:paraId="4B08A508" w14:textId="000E4ADE" w:rsidR="005F49BB" w:rsidRPr="00CC0A80" w:rsidRDefault="005F49BB" w:rsidP="00E86807">
            <w:pPr>
              <w:pStyle w:val="Default"/>
            </w:pPr>
            <w:r w:rsidRPr="00CC0A80">
              <w:rPr>
                <w:u w:val="single"/>
              </w:rPr>
              <w:t>Qualified Voters</w:t>
            </w:r>
            <w:r w:rsidRPr="00CC0A80">
              <w:t xml:space="preserve">:  Only </w:t>
            </w:r>
            <w:r w:rsidR="006E2E11">
              <w:t>part-time</w:t>
            </w:r>
            <w:r w:rsidR="006E2E11" w:rsidRPr="00CC0A80">
              <w:t xml:space="preserve"> </w:t>
            </w:r>
            <w:r w:rsidRPr="00CC0A80">
              <w:t xml:space="preserve">faculty may vote for </w:t>
            </w:r>
            <w:r w:rsidR="006E2E11">
              <w:t>part-time</w:t>
            </w:r>
            <w:r w:rsidR="006E2E11" w:rsidRPr="00CC0A80">
              <w:t xml:space="preserve"> </w:t>
            </w:r>
            <w:r w:rsidRPr="00CC0A80">
              <w:t>senators.</w:t>
            </w:r>
          </w:p>
          <w:p w14:paraId="25B01008" w14:textId="77777777" w:rsidR="005F49BB" w:rsidRPr="00CC0A80" w:rsidRDefault="005F49BB" w:rsidP="00E86807">
            <w:pPr>
              <w:pStyle w:val="Default"/>
            </w:pPr>
          </w:p>
          <w:p w14:paraId="6E63BA80" w14:textId="1D407A5A" w:rsidR="005F49BB" w:rsidRPr="00CC0A80" w:rsidRDefault="005F49BB" w:rsidP="00E86807">
            <w:pPr>
              <w:pStyle w:val="Default"/>
            </w:pPr>
            <w:r w:rsidRPr="00CC0A80">
              <w:rPr>
                <w:u w:val="single"/>
              </w:rPr>
              <w:t>Ballot Distribution and Counting</w:t>
            </w:r>
            <w:r w:rsidRPr="00CC0A80">
              <w:t xml:space="preserve">:  </w:t>
            </w:r>
            <w:r w:rsidR="00AB4739">
              <w:t>Before the last Senate meeting of the spring</w:t>
            </w:r>
            <w:r w:rsidRPr="00CC0A80">
              <w:t xml:space="preserve"> semester, the ballots shall be distributed to all </w:t>
            </w:r>
            <w:r w:rsidR="006E2E11">
              <w:t xml:space="preserve">part-time </w:t>
            </w:r>
            <w:r w:rsidRPr="00CC0A80">
              <w:t>faculty by mail or other secure means including internet, phone, or other technology.</w:t>
            </w:r>
          </w:p>
          <w:p w14:paraId="02F6B82A" w14:textId="77777777" w:rsidR="005F49BB" w:rsidRPr="00CC0A80" w:rsidRDefault="005F49BB" w:rsidP="00E86807">
            <w:pPr>
              <w:pStyle w:val="Default"/>
            </w:pPr>
          </w:p>
          <w:p w14:paraId="4E03D9E1" w14:textId="475EC074" w:rsidR="005F49BB" w:rsidRPr="00CC0A80" w:rsidRDefault="005F49BB" w:rsidP="00E86807">
            <w:pPr>
              <w:pStyle w:val="Default"/>
            </w:pPr>
            <w:r w:rsidRPr="00CC0A80">
              <w:rPr>
                <w:u w:val="single"/>
              </w:rPr>
              <w:t>Announcement of Election Results</w:t>
            </w:r>
            <w:r w:rsidRPr="00CC0A80">
              <w:t xml:space="preserve">:  Results of the election may be distributed to the senior senator of each campus division to post.  Invitations are extended by the Senate president to the successful candidates to attend the next Senate meeting.  Current </w:t>
            </w:r>
            <w:r w:rsidR="006E2E11">
              <w:t>part-time</w:t>
            </w:r>
            <w:r w:rsidR="003B0D90">
              <w:t xml:space="preserve"> </w:t>
            </w:r>
            <w:r w:rsidRPr="00CC0A80">
              <w:t>senators will continue to serve until the new senators take office.</w:t>
            </w:r>
          </w:p>
          <w:p w14:paraId="04CA768B" w14:textId="77777777" w:rsidR="005F49BB" w:rsidRPr="00CC0A80" w:rsidRDefault="005F49BB" w:rsidP="00E86807">
            <w:pPr>
              <w:pStyle w:val="Default"/>
            </w:pPr>
          </w:p>
          <w:p w14:paraId="663268E4" w14:textId="314069D3" w:rsidR="005F49BB" w:rsidRPr="00CC0A80" w:rsidRDefault="005F49BB" w:rsidP="00E86807">
            <w:pPr>
              <w:pStyle w:val="Default"/>
              <w:rPr>
                <w:u w:val="single"/>
              </w:rPr>
            </w:pPr>
            <w:r w:rsidRPr="00CC0A80">
              <w:rPr>
                <w:u w:val="single"/>
              </w:rPr>
              <w:t>Full-Time Senator: Terms of Office</w:t>
            </w:r>
          </w:p>
          <w:p w14:paraId="36EEEE16" w14:textId="77777777" w:rsidR="005F49BB" w:rsidRPr="00CC0A80" w:rsidRDefault="005F49BB" w:rsidP="00E86807">
            <w:pPr>
              <w:pStyle w:val="Default"/>
              <w:rPr>
                <w:u w:val="single"/>
              </w:rPr>
            </w:pPr>
          </w:p>
          <w:p w14:paraId="0730941E" w14:textId="77777777" w:rsidR="005F49BB" w:rsidRPr="00CC0A80" w:rsidRDefault="005F49BB" w:rsidP="00E86807">
            <w:pPr>
              <w:pStyle w:val="Default"/>
            </w:pPr>
            <w:r w:rsidRPr="00CC0A80">
              <w:t xml:space="preserve">The terms of office of the representatives shall be staggered insofar as possible.  </w:t>
            </w:r>
            <w:r w:rsidRPr="00CC0A80">
              <w:lastRenderedPageBreak/>
              <w:t>The effective date of the terms of office of newly elected senators shall be the last day of the spring term of the academic year in which they are elected.</w:t>
            </w:r>
          </w:p>
          <w:p w14:paraId="6DAEF95E" w14:textId="77777777" w:rsidR="005F49BB" w:rsidRPr="00CC0A80" w:rsidRDefault="005F49BB" w:rsidP="00E86807">
            <w:pPr>
              <w:pStyle w:val="Default"/>
            </w:pPr>
          </w:p>
          <w:p w14:paraId="6CA18D5F" w14:textId="77777777" w:rsidR="005F49BB" w:rsidRPr="00CC0A80" w:rsidRDefault="005F49BB" w:rsidP="00E86807">
            <w:pPr>
              <w:pStyle w:val="Default"/>
            </w:pPr>
            <w:r w:rsidRPr="00CC0A80">
              <w:t>Recall procedures may be initiated by a petition to the Senate president signed by one-third of the faculty members of the division.  Upon receipt of a valid petition, the Senate president shall initiate a recall election within one month.  Recall shall require a two-thirds majority vote of the full-time faculty members of the division.  In the event of recall, a special divisional election shall be held within one month under the procedure of Article III, Section 1 of these Bylaws.</w:t>
            </w:r>
          </w:p>
          <w:p w14:paraId="0CB96A07" w14:textId="77777777" w:rsidR="005F49BB" w:rsidRPr="00CC0A80" w:rsidRDefault="005F49BB" w:rsidP="00E86807">
            <w:pPr>
              <w:pStyle w:val="Default"/>
            </w:pPr>
          </w:p>
          <w:p w14:paraId="40255367" w14:textId="77777777" w:rsidR="005F49BB" w:rsidRPr="00CC0A80" w:rsidRDefault="005F49BB" w:rsidP="00E86807">
            <w:pPr>
              <w:pStyle w:val="Default"/>
            </w:pPr>
            <w:r w:rsidRPr="00CC0A80">
              <w:rPr>
                <w:u w:val="single"/>
              </w:rPr>
              <w:t>Attendance</w:t>
            </w:r>
          </w:p>
          <w:p w14:paraId="72FD6D7B" w14:textId="77777777" w:rsidR="005F49BB" w:rsidRPr="00CC0A80" w:rsidRDefault="005F49BB" w:rsidP="00E86807">
            <w:pPr>
              <w:pStyle w:val="Default"/>
            </w:pPr>
          </w:p>
          <w:p w14:paraId="7F5E0A6E" w14:textId="77777777" w:rsidR="005F49BB" w:rsidRPr="00CC0A80" w:rsidRDefault="005F49BB" w:rsidP="00E86807">
            <w:pPr>
              <w:pStyle w:val="Default"/>
            </w:pPr>
            <w:r w:rsidRPr="00CC0A80">
              <w:t>If a senator is unable to attend, the president or secretary shall be notified no later than the meeting date so that the senator may be excused.  A Senator who fails to attend two consecutive regular Senate meetings without being excused may be removed if, in the opinion of the Executive Committee, no justifiable reason has been given.  A replacement shall be appointed in accordance with Article III, Sections 1.8.4 or 1.9.2 of the Constitution.</w:t>
            </w:r>
          </w:p>
          <w:p w14:paraId="55C31CD0" w14:textId="77777777" w:rsidR="005F49BB" w:rsidRPr="00CC0A80" w:rsidRDefault="005F49BB" w:rsidP="00E86807">
            <w:pPr>
              <w:pStyle w:val="Default"/>
            </w:pPr>
          </w:p>
          <w:p w14:paraId="39354555" w14:textId="77777777" w:rsidR="005F49BB" w:rsidRPr="00CC0A80" w:rsidRDefault="005F49BB" w:rsidP="00E86807">
            <w:pPr>
              <w:pStyle w:val="Default"/>
            </w:pPr>
            <w:r w:rsidRPr="00CC0A80">
              <w:rPr>
                <w:u w:val="single"/>
              </w:rPr>
              <w:t>Officers</w:t>
            </w:r>
          </w:p>
          <w:p w14:paraId="4BB1ABB0" w14:textId="77777777" w:rsidR="005F49BB" w:rsidRPr="00CC0A80" w:rsidRDefault="005F49BB" w:rsidP="00E86807">
            <w:pPr>
              <w:pStyle w:val="Default"/>
            </w:pPr>
          </w:p>
          <w:p w14:paraId="7A1468A8" w14:textId="77777777" w:rsidR="005F49BB" w:rsidRPr="00CC0A80" w:rsidRDefault="005F49BB" w:rsidP="00E86807">
            <w:pPr>
              <w:pStyle w:val="Default"/>
              <w:rPr>
                <w:u w:val="single"/>
              </w:rPr>
            </w:pPr>
            <w:r w:rsidRPr="00CC0A80">
              <w:rPr>
                <w:u w:val="single"/>
              </w:rPr>
              <w:t>Election of Officers</w:t>
            </w:r>
          </w:p>
          <w:p w14:paraId="7C00008B" w14:textId="77777777" w:rsidR="005F49BB" w:rsidRPr="00CC0A80" w:rsidRDefault="005F49BB" w:rsidP="00E86807">
            <w:pPr>
              <w:pStyle w:val="Default"/>
              <w:rPr>
                <w:u w:val="single"/>
              </w:rPr>
            </w:pPr>
          </w:p>
          <w:p w14:paraId="2721DD18" w14:textId="77777777" w:rsidR="005F49BB" w:rsidRPr="00CC0A80" w:rsidRDefault="005F49BB" w:rsidP="00E86807">
            <w:pPr>
              <w:pStyle w:val="Default"/>
            </w:pPr>
            <w:r w:rsidRPr="00CC0A80">
              <w:rPr>
                <w:u w:val="single"/>
              </w:rPr>
              <w:t>Nominations</w:t>
            </w:r>
            <w:r w:rsidRPr="00CC0A80">
              <w:t>:  At the first meeting in November, or when a vacancy occurs, the chair of the Senate Election Committee shall issue a call for nominations and distribute nomination forms for Senate officers.  Nominees must be members of the Senate.  The Election Committee is responsible for processing nominations and for verifying the eligibility of each nominee.</w:t>
            </w:r>
          </w:p>
          <w:p w14:paraId="592B9A4A" w14:textId="77777777" w:rsidR="005F49BB" w:rsidRPr="00CC0A80" w:rsidRDefault="005F49BB" w:rsidP="00E86807">
            <w:pPr>
              <w:pStyle w:val="Default"/>
            </w:pPr>
          </w:p>
          <w:p w14:paraId="78CAE80A" w14:textId="77777777" w:rsidR="005F49BB" w:rsidRPr="00CC0A80" w:rsidRDefault="005F49BB" w:rsidP="00E86807">
            <w:pPr>
              <w:pStyle w:val="Default"/>
            </w:pPr>
            <w:r w:rsidRPr="00CC0A80">
              <w:rPr>
                <w:u w:val="single"/>
              </w:rPr>
              <w:t>Ballot Presentation of Candidates</w:t>
            </w:r>
            <w:r w:rsidRPr="00CC0A80">
              <w:t xml:space="preserve">:  At the second meeting in November, the nominations received by the Election Committee shall be presented to the Senate.  The Senate president shall call for nominations from the floor to be added to the ballot.  Upon receipt of the ballots, write-in candidates are handled according to </w:t>
            </w:r>
            <w:r w:rsidRPr="00CC0A80">
              <w:rPr>
                <w:i/>
              </w:rPr>
              <w:t>Roberts Rules of Order.</w:t>
            </w:r>
          </w:p>
          <w:p w14:paraId="1B34BBB3" w14:textId="77777777" w:rsidR="005F49BB" w:rsidRPr="00CC0A80" w:rsidRDefault="005F49BB" w:rsidP="00E86807">
            <w:pPr>
              <w:pStyle w:val="Default"/>
            </w:pPr>
          </w:p>
          <w:p w14:paraId="51118370" w14:textId="77777777" w:rsidR="005F49BB" w:rsidRPr="00CC0A80" w:rsidRDefault="005F49BB" w:rsidP="00E86807">
            <w:pPr>
              <w:pStyle w:val="Default"/>
            </w:pPr>
            <w:r w:rsidRPr="00CC0A80">
              <w:rPr>
                <w:u w:val="single"/>
              </w:rPr>
              <w:t>Ballot Distribution</w:t>
            </w:r>
            <w:r w:rsidRPr="00CC0A80">
              <w:t>:  The chair of the Senate Election Committee shall be responsible for conducting elections.  The Election Committee shall prepare ballots to be mailed or sent via other secure means including internet, phone or other technology.</w:t>
            </w:r>
          </w:p>
          <w:p w14:paraId="27EC4F7B" w14:textId="77777777" w:rsidR="005F49BB" w:rsidRPr="00CC0A80" w:rsidRDefault="005F49BB" w:rsidP="00E86807">
            <w:pPr>
              <w:pStyle w:val="Default"/>
            </w:pPr>
          </w:p>
          <w:p w14:paraId="2FB1FBD3" w14:textId="77777777" w:rsidR="005F49BB" w:rsidRPr="00CC0A80" w:rsidRDefault="005F49BB" w:rsidP="00E86807">
            <w:pPr>
              <w:pStyle w:val="Default"/>
            </w:pPr>
            <w:r w:rsidRPr="00CC0A80">
              <w:rPr>
                <w:u w:val="single"/>
              </w:rPr>
              <w:t>Ballot Count</w:t>
            </w:r>
            <w:r w:rsidRPr="00CC0A80">
              <w:t>:  All ballots must be received by the Election Committee within 10 business days of distribution.  The Election Committee shall count the ballots immediately.  The candidate receiving the majority of the votes shall be the winner.  In case of a tie vote, a special runoff election shall be held at the next scheduled Senate meeting.  In the event of no candidate receiving a majority vote, a run-off election shall occur for the top two candidates.</w:t>
            </w:r>
          </w:p>
          <w:p w14:paraId="5A1694D5" w14:textId="77777777" w:rsidR="005F49BB" w:rsidRPr="00CC0A80" w:rsidRDefault="005F49BB" w:rsidP="00E86807">
            <w:pPr>
              <w:pStyle w:val="Default"/>
            </w:pPr>
          </w:p>
          <w:p w14:paraId="2F589EA6" w14:textId="77777777" w:rsidR="005F49BB" w:rsidRPr="00CC0A80" w:rsidRDefault="005F49BB" w:rsidP="00E86807">
            <w:pPr>
              <w:pStyle w:val="Default"/>
            </w:pPr>
            <w:r w:rsidRPr="00CC0A80">
              <w:rPr>
                <w:u w:val="single"/>
              </w:rPr>
              <w:t>Announcement of Election Results</w:t>
            </w:r>
            <w:r w:rsidRPr="00CC0A80">
              <w:t>:  The Election Committee Chair shall report the election results to the Senate president immediately and to the body of the Senate at the next scheduled meeting.</w:t>
            </w:r>
          </w:p>
          <w:p w14:paraId="75CB1607" w14:textId="77777777" w:rsidR="005F49BB" w:rsidRPr="00CC0A80" w:rsidRDefault="005F49BB" w:rsidP="00E86807">
            <w:pPr>
              <w:pStyle w:val="Default"/>
            </w:pPr>
          </w:p>
          <w:p w14:paraId="0B18EE93" w14:textId="77777777" w:rsidR="005F49BB" w:rsidRPr="00CC0A80" w:rsidRDefault="005F49BB" w:rsidP="00E86807">
            <w:pPr>
              <w:pStyle w:val="Default"/>
            </w:pPr>
            <w:r w:rsidRPr="00CC0A80">
              <w:rPr>
                <w:b/>
              </w:rPr>
              <w:t>Meetings</w:t>
            </w:r>
          </w:p>
          <w:p w14:paraId="568543C2" w14:textId="77777777" w:rsidR="005F49BB" w:rsidRPr="00CC0A80" w:rsidRDefault="005F49BB" w:rsidP="00E86807">
            <w:pPr>
              <w:pStyle w:val="Default"/>
            </w:pPr>
          </w:p>
          <w:p w14:paraId="518558D2" w14:textId="77777777" w:rsidR="005F49BB" w:rsidRPr="00CC0A80" w:rsidRDefault="005F49BB" w:rsidP="00E86807">
            <w:pPr>
              <w:pStyle w:val="Default"/>
            </w:pPr>
            <w:r w:rsidRPr="00CC0A80">
              <w:rPr>
                <w:u w:val="single"/>
              </w:rPr>
              <w:t>Quorum</w:t>
            </w:r>
          </w:p>
          <w:p w14:paraId="03AD46FC" w14:textId="77777777" w:rsidR="005F49BB" w:rsidRPr="00CC0A80" w:rsidRDefault="005F49BB" w:rsidP="00E86807">
            <w:pPr>
              <w:pStyle w:val="Default"/>
            </w:pPr>
          </w:p>
          <w:p w14:paraId="2988EB18" w14:textId="77777777" w:rsidR="005F49BB" w:rsidRPr="00CC0A80" w:rsidRDefault="005F49BB" w:rsidP="00E86807">
            <w:pPr>
              <w:pStyle w:val="Default"/>
            </w:pPr>
            <w:r w:rsidRPr="00CC0A80">
              <w:t xml:space="preserve">A quorum for a Senate meeting shall consist of a majority of the regular </w:t>
            </w:r>
            <w:r w:rsidRPr="00CC0A80">
              <w:lastRenderedPageBreak/>
              <w:t>membership. In the event of a vote, if a quorum is called for and is deemed not to be present by the secretary, issues may be discussed, but any voting must be postponed to a subsequent meeting.</w:t>
            </w:r>
          </w:p>
          <w:p w14:paraId="04AFBE61" w14:textId="77777777" w:rsidR="005F49BB" w:rsidRPr="00CC0A80" w:rsidRDefault="005F49BB" w:rsidP="00E86807">
            <w:pPr>
              <w:pStyle w:val="Default"/>
            </w:pPr>
          </w:p>
          <w:p w14:paraId="65274DBA" w14:textId="77777777" w:rsidR="005F49BB" w:rsidRPr="00CC0A80" w:rsidRDefault="005F49BB" w:rsidP="00E86807">
            <w:pPr>
              <w:pStyle w:val="Default"/>
            </w:pPr>
            <w:r w:rsidRPr="00CC0A80">
              <w:t xml:space="preserve">A quorum for a faculty meeting shall consist of one-third of the faculty members. If a quorum is not present at a faculty meeting, issues may be discussed, but any voting will take place only by mail ballot, the time for return of ballots to be determined by the president, but should not be less than one week. The decision is to be determined by simple majority of the ballots received within the specified time.  </w:t>
            </w:r>
          </w:p>
          <w:p w14:paraId="2FDDC525" w14:textId="77777777" w:rsidR="005F49BB" w:rsidRPr="00CC0A80" w:rsidRDefault="005F49BB" w:rsidP="00E86807">
            <w:pPr>
              <w:pStyle w:val="Default"/>
            </w:pPr>
          </w:p>
          <w:p w14:paraId="69E0D77C" w14:textId="77777777" w:rsidR="005F49BB" w:rsidRPr="00CC0A80" w:rsidRDefault="005F49BB" w:rsidP="00E86807">
            <w:pPr>
              <w:pStyle w:val="Default"/>
            </w:pPr>
            <w:r w:rsidRPr="00CC0A80">
              <w:rPr>
                <w:u w:val="single"/>
              </w:rPr>
              <w:t>Order of Business</w:t>
            </w:r>
          </w:p>
          <w:p w14:paraId="71B78EFA" w14:textId="77777777" w:rsidR="005F49BB" w:rsidRPr="00CC0A80" w:rsidRDefault="005F49BB" w:rsidP="00E86807">
            <w:pPr>
              <w:pStyle w:val="Default"/>
            </w:pPr>
          </w:p>
          <w:p w14:paraId="29F51258" w14:textId="77777777" w:rsidR="005F49BB" w:rsidRPr="00CC0A80" w:rsidRDefault="005F49BB" w:rsidP="00E86807">
            <w:pPr>
              <w:pStyle w:val="Default"/>
            </w:pPr>
            <w:r w:rsidRPr="00CC0A80">
              <w:t>The general order of business at a regularly scheduled meeting of the Senate shall be as follows:</w:t>
            </w:r>
          </w:p>
          <w:p w14:paraId="39CD87D2" w14:textId="77777777" w:rsidR="005F49BB" w:rsidRPr="00CC0A80" w:rsidRDefault="005F49BB" w:rsidP="005F49BB">
            <w:pPr>
              <w:pStyle w:val="Default"/>
              <w:numPr>
                <w:ilvl w:val="0"/>
                <w:numId w:val="1"/>
              </w:numPr>
            </w:pPr>
            <w:r w:rsidRPr="00CC0A80">
              <w:t xml:space="preserve"> Approval of the minutes of the previous meeting</w:t>
            </w:r>
          </w:p>
          <w:p w14:paraId="1CE05291" w14:textId="0F28945A" w:rsidR="005F49BB" w:rsidRPr="00CC0A80" w:rsidRDefault="005F49BB" w:rsidP="005F49BB">
            <w:pPr>
              <w:pStyle w:val="Default"/>
              <w:numPr>
                <w:ilvl w:val="0"/>
                <w:numId w:val="1"/>
              </w:numPr>
              <w:ind w:left="792" w:hanging="270"/>
            </w:pPr>
            <w:r w:rsidRPr="00CC0A80">
              <w:t xml:space="preserve"> </w:t>
            </w:r>
            <w:r w:rsidR="00AB4739">
              <w:t xml:space="preserve"> </w:t>
            </w:r>
            <w:r w:rsidR="0081151A">
              <w:t xml:space="preserve"> </w:t>
            </w:r>
            <w:r w:rsidRPr="00CC0A80">
              <w:t>Reports of officers and standing committees</w:t>
            </w:r>
          </w:p>
          <w:p w14:paraId="64CC3EE5" w14:textId="77777777" w:rsidR="005F49BB" w:rsidRPr="00CC0A80" w:rsidRDefault="005F49BB" w:rsidP="005F49BB">
            <w:pPr>
              <w:pStyle w:val="Default"/>
              <w:numPr>
                <w:ilvl w:val="0"/>
                <w:numId w:val="1"/>
              </w:numPr>
            </w:pPr>
            <w:r w:rsidRPr="00CC0A80">
              <w:t xml:space="preserve"> Reports of special committees</w:t>
            </w:r>
          </w:p>
          <w:p w14:paraId="0A95B634" w14:textId="77777777" w:rsidR="005F49BB" w:rsidRPr="00CC0A80" w:rsidRDefault="005F49BB" w:rsidP="005F49BB">
            <w:pPr>
              <w:pStyle w:val="Default"/>
              <w:numPr>
                <w:ilvl w:val="0"/>
                <w:numId w:val="1"/>
              </w:numPr>
            </w:pPr>
            <w:r w:rsidRPr="00CC0A80">
              <w:t xml:space="preserve"> Unfinished business</w:t>
            </w:r>
          </w:p>
          <w:p w14:paraId="2C7BA8A8" w14:textId="77777777" w:rsidR="005F49BB" w:rsidRPr="00CC0A80" w:rsidRDefault="005F49BB" w:rsidP="005F49BB">
            <w:pPr>
              <w:pStyle w:val="Default"/>
              <w:numPr>
                <w:ilvl w:val="0"/>
                <w:numId w:val="1"/>
              </w:numPr>
            </w:pPr>
            <w:r w:rsidRPr="00CC0A80">
              <w:t xml:space="preserve"> New business</w:t>
            </w:r>
          </w:p>
          <w:p w14:paraId="1F01FE9D" w14:textId="77777777" w:rsidR="005F49BB" w:rsidRPr="00CC0A80" w:rsidRDefault="005F49BB" w:rsidP="005F49BB">
            <w:pPr>
              <w:pStyle w:val="Default"/>
              <w:numPr>
                <w:ilvl w:val="0"/>
                <w:numId w:val="1"/>
              </w:numPr>
            </w:pPr>
            <w:r w:rsidRPr="00CC0A80">
              <w:t xml:space="preserve"> Agenda items for next meeting </w:t>
            </w:r>
          </w:p>
          <w:p w14:paraId="2A918EC0" w14:textId="77777777" w:rsidR="005F49BB" w:rsidRPr="00CC0A80" w:rsidRDefault="005F49BB" w:rsidP="00E86807">
            <w:pPr>
              <w:pStyle w:val="Default"/>
            </w:pPr>
          </w:p>
          <w:p w14:paraId="2D1E1AB1" w14:textId="30EF602E" w:rsidR="005F49BB" w:rsidRPr="00CC0A80" w:rsidRDefault="005F49BB" w:rsidP="00E86807">
            <w:pPr>
              <w:pStyle w:val="Default"/>
            </w:pPr>
            <w:r w:rsidRPr="00CC0A80">
              <w:t xml:space="preserve">The Senate </w:t>
            </w:r>
            <w:r w:rsidR="00AE511E">
              <w:t xml:space="preserve">President </w:t>
            </w:r>
            <w:r w:rsidRPr="00CC0A80">
              <w:t xml:space="preserve">may suspend the general order of business at the Senate meeting </w:t>
            </w:r>
            <w:proofErr w:type="gramStart"/>
            <w:r w:rsidRPr="00CC0A80">
              <w:t xml:space="preserve">as </w:t>
            </w:r>
            <w:r w:rsidR="00AE511E">
              <w:t>long as</w:t>
            </w:r>
            <w:proofErr w:type="gramEnd"/>
            <w:r w:rsidR="00AE511E">
              <w:t xml:space="preserve"> all business is addressed during the meeting</w:t>
            </w:r>
            <w:r w:rsidR="00F04503">
              <w:t xml:space="preserve">, </w:t>
            </w:r>
            <w:r w:rsidR="00F04503" w:rsidRPr="003B0D90">
              <w:t>unless a motion to preserve the general order of business (as listed above) is approved by a majority of the Senate.</w:t>
            </w:r>
            <w:r w:rsidR="00F04503">
              <w:t xml:space="preserve">  </w:t>
            </w:r>
            <w:r w:rsidR="004646A1">
              <w:t xml:space="preserve"> </w:t>
            </w:r>
          </w:p>
          <w:p w14:paraId="525E4C61" w14:textId="4B130391" w:rsidR="00E114CC" w:rsidRDefault="005F49BB" w:rsidP="00AE511E">
            <w:pPr>
              <w:pStyle w:val="Default"/>
              <w:ind w:left="522"/>
            </w:pPr>
            <w:r w:rsidRPr="00CC0A80">
              <w:t xml:space="preserve"> </w:t>
            </w:r>
          </w:p>
          <w:p w14:paraId="3BC7D6AF" w14:textId="29491ED4" w:rsidR="00AE511E" w:rsidRDefault="00AE511E" w:rsidP="003B0D90">
            <w:pPr>
              <w:pStyle w:val="Default"/>
              <w:rPr>
                <w:u w:val="single"/>
              </w:rPr>
            </w:pPr>
            <w:r w:rsidRPr="003B0D90">
              <w:rPr>
                <w:u w:val="single"/>
              </w:rPr>
              <w:t>Speakers</w:t>
            </w:r>
          </w:p>
          <w:p w14:paraId="753080E2" w14:textId="77777777" w:rsidR="003B0D90" w:rsidRPr="003B0D90" w:rsidRDefault="003B0D90" w:rsidP="003B0D90">
            <w:pPr>
              <w:pStyle w:val="Default"/>
              <w:rPr>
                <w:u w:val="single"/>
              </w:rPr>
            </w:pPr>
          </w:p>
          <w:p w14:paraId="4FDA5DBB" w14:textId="54A67AC9" w:rsidR="00AE511E" w:rsidRPr="00CC0A80" w:rsidRDefault="00E114CC" w:rsidP="003B0D90">
            <w:pPr>
              <w:pStyle w:val="Default"/>
            </w:pPr>
            <w:r>
              <w:t xml:space="preserve">Persons may speak at Senate meetings either on agenda items or on other matters that are within the purview of the Academic Senate.  Persons wishing to speak on matters not on the agenda shall do so at the time designated at the meeting for public comment.  The Senate President may determine that speakers may be allowed a maximum of three minutes per topic.  </w:t>
            </w:r>
          </w:p>
          <w:p w14:paraId="7112C6E7" w14:textId="77777777" w:rsidR="005F49BB" w:rsidRDefault="005F49BB" w:rsidP="00E86807">
            <w:pPr>
              <w:pStyle w:val="Default"/>
            </w:pPr>
          </w:p>
          <w:p w14:paraId="78658A3E" w14:textId="77777777" w:rsidR="00031CDA" w:rsidRPr="00CC0A80" w:rsidRDefault="00031CDA" w:rsidP="00E86807">
            <w:pPr>
              <w:pStyle w:val="Default"/>
            </w:pPr>
          </w:p>
          <w:p w14:paraId="6A757650" w14:textId="77777777" w:rsidR="005F49BB" w:rsidRPr="00CC0A80" w:rsidRDefault="005F49BB" w:rsidP="00E86807">
            <w:pPr>
              <w:pStyle w:val="Default"/>
              <w:rPr>
                <w:b/>
              </w:rPr>
            </w:pPr>
            <w:r w:rsidRPr="00CC0A80">
              <w:rPr>
                <w:b/>
              </w:rPr>
              <w:t>Executive Committee</w:t>
            </w:r>
          </w:p>
          <w:p w14:paraId="3748DCC4" w14:textId="77777777" w:rsidR="005F49BB" w:rsidRDefault="005F49BB" w:rsidP="00E86807">
            <w:pPr>
              <w:pStyle w:val="Default"/>
              <w:rPr>
                <w:b/>
              </w:rPr>
            </w:pPr>
          </w:p>
          <w:p w14:paraId="014A0ECB" w14:textId="77777777" w:rsidR="00031CDA" w:rsidRPr="00CC0A80" w:rsidRDefault="00031CDA" w:rsidP="00E86807">
            <w:pPr>
              <w:pStyle w:val="Default"/>
              <w:rPr>
                <w:b/>
              </w:rPr>
            </w:pPr>
          </w:p>
          <w:p w14:paraId="11262F15" w14:textId="77777777" w:rsidR="005F49BB" w:rsidRPr="00CC0A80" w:rsidRDefault="005F49BB" w:rsidP="00E86807">
            <w:pPr>
              <w:pStyle w:val="Default"/>
            </w:pPr>
            <w:r w:rsidRPr="00CC0A80">
              <w:rPr>
                <w:u w:val="single"/>
              </w:rPr>
              <w:t>Meetings</w:t>
            </w:r>
            <w:r w:rsidRPr="00CC0A80">
              <w:t>:  The Executive Committee shall hold meetings as deemed necessary by the Senate President and the officers.</w:t>
            </w:r>
          </w:p>
          <w:p w14:paraId="00E8E7FD" w14:textId="77777777" w:rsidR="005F49BB" w:rsidRPr="00CC0A80" w:rsidRDefault="005F49BB" w:rsidP="00E86807">
            <w:pPr>
              <w:pStyle w:val="Default"/>
            </w:pPr>
          </w:p>
          <w:p w14:paraId="02188C19" w14:textId="77777777" w:rsidR="005F49BB" w:rsidRPr="00CC0A80" w:rsidRDefault="005F49BB" w:rsidP="00E86807">
            <w:pPr>
              <w:pStyle w:val="Default"/>
            </w:pPr>
            <w:r w:rsidRPr="00CC0A80">
              <w:rPr>
                <w:u w:val="single"/>
              </w:rPr>
              <w:t>Quorum</w:t>
            </w:r>
            <w:r w:rsidRPr="00CC0A80">
              <w:t>:  A quorum is a majority of the Executive Committee regular membership.</w:t>
            </w:r>
          </w:p>
        </w:tc>
      </w:tr>
    </w:tbl>
    <w:p w14:paraId="1EFB832F" w14:textId="3D040847" w:rsidR="005F49BB" w:rsidRDefault="005F49BB" w:rsidP="005F49BB">
      <w:pPr>
        <w:pStyle w:val="Default"/>
      </w:pPr>
    </w:p>
    <w:p w14:paraId="5EBE5F56" w14:textId="485C5463" w:rsidR="00263412" w:rsidRDefault="00263412" w:rsidP="005F49BB">
      <w:pPr>
        <w:pStyle w:val="Default"/>
      </w:pPr>
    </w:p>
    <w:p w14:paraId="191E3442" w14:textId="11C16323" w:rsidR="00263412" w:rsidRDefault="00263412" w:rsidP="005F49BB">
      <w:pPr>
        <w:pStyle w:val="Default"/>
      </w:pPr>
    </w:p>
    <w:p w14:paraId="1F3C805E" w14:textId="77777777" w:rsidR="0081151A" w:rsidRDefault="0081151A" w:rsidP="005F49BB">
      <w:pPr>
        <w:pStyle w:val="Default"/>
      </w:pPr>
      <w:bookmarkStart w:id="0" w:name="_GoBack"/>
      <w:bookmarkEnd w:id="0"/>
    </w:p>
    <w:p w14:paraId="1D22CAF6" w14:textId="77777777" w:rsidR="00263412" w:rsidRPr="00CC0A80" w:rsidRDefault="00263412" w:rsidP="005F49BB">
      <w:pPr>
        <w:pStyle w:val="Default"/>
      </w:pPr>
    </w:p>
    <w:p w14:paraId="31E46895" w14:textId="77777777" w:rsidR="005F49BB" w:rsidRPr="007E5EEF" w:rsidRDefault="005F49BB" w:rsidP="005F49BB">
      <w:pPr>
        <w:pStyle w:val="Default"/>
        <w:rPr>
          <w:sz w:val="20"/>
          <w:szCs w:val="20"/>
        </w:rPr>
      </w:pPr>
      <w:r w:rsidRPr="007E5EEF">
        <w:rPr>
          <w:sz w:val="20"/>
          <w:szCs w:val="20"/>
        </w:rPr>
        <w:t>From the May 9, 2002 Academic Senate Packet, pp. 101-101</w:t>
      </w:r>
    </w:p>
    <w:p w14:paraId="228CF30C" w14:textId="77777777" w:rsidR="005F49BB" w:rsidRPr="007E5EEF" w:rsidRDefault="005F49BB" w:rsidP="005F49BB">
      <w:pPr>
        <w:pStyle w:val="Default"/>
        <w:rPr>
          <w:sz w:val="20"/>
          <w:szCs w:val="20"/>
        </w:rPr>
      </w:pPr>
      <w:r w:rsidRPr="007E5EEF">
        <w:rPr>
          <w:sz w:val="20"/>
          <w:szCs w:val="20"/>
        </w:rPr>
        <w:t xml:space="preserve">Approved 7/1/2002 </w:t>
      </w:r>
    </w:p>
    <w:p w14:paraId="1454E1D0" w14:textId="4FA4A5F2" w:rsidR="005F49BB" w:rsidRPr="007E5EEF" w:rsidRDefault="005F49BB" w:rsidP="005F49BB">
      <w:pPr>
        <w:pStyle w:val="Default"/>
        <w:rPr>
          <w:sz w:val="20"/>
          <w:szCs w:val="20"/>
        </w:rPr>
      </w:pPr>
      <w:r w:rsidRPr="007E5EEF">
        <w:rPr>
          <w:sz w:val="20"/>
          <w:szCs w:val="20"/>
        </w:rPr>
        <w:t>Amended</w:t>
      </w:r>
      <w:r w:rsidR="003B0D90">
        <w:rPr>
          <w:sz w:val="20"/>
          <w:szCs w:val="20"/>
        </w:rPr>
        <w:t>:</w:t>
      </w:r>
      <w:r w:rsidRPr="007E5EEF">
        <w:rPr>
          <w:sz w:val="20"/>
          <w:szCs w:val="20"/>
        </w:rPr>
        <w:t xml:space="preserve"> 11/5/2002  </w:t>
      </w:r>
    </w:p>
    <w:p w14:paraId="1767A2DC" w14:textId="7A7F10C6" w:rsidR="005F49BB" w:rsidRDefault="005F49BB" w:rsidP="005F49BB">
      <w:pPr>
        <w:pStyle w:val="Default"/>
        <w:rPr>
          <w:sz w:val="20"/>
          <w:szCs w:val="20"/>
        </w:rPr>
      </w:pPr>
      <w:r w:rsidRPr="007E5EEF">
        <w:rPr>
          <w:sz w:val="20"/>
          <w:szCs w:val="20"/>
        </w:rPr>
        <w:t>Amended: 11/4/2011</w:t>
      </w:r>
    </w:p>
    <w:p w14:paraId="7DDF9188" w14:textId="1F184970" w:rsidR="00DC7DE3" w:rsidRPr="003B0D90" w:rsidRDefault="009C51AD" w:rsidP="003B0D90">
      <w:pPr>
        <w:pStyle w:val="Default"/>
        <w:rPr>
          <w:sz w:val="20"/>
          <w:szCs w:val="20"/>
        </w:rPr>
      </w:pPr>
      <w:r>
        <w:rPr>
          <w:sz w:val="20"/>
          <w:szCs w:val="20"/>
        </w:rPr>
        <w:t xml:space="preserve">Amended: </w:t>
      </w:r>
      <w:r w:rsidR="00303A45">
        <w:rPr>
          <w:sz w:val="20"/>
          <w:szCs w:val="20"/>
        </w:rPr>
        <w:t>5/21/2019</w:t>
      </w:r>
    </w:p>
    <w:sectPr w:rsidR="00DC7DE3" w:rsidRPr="003B0D90" w:rsidSect="000942B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CFEBB" w14:textId="77777777" w:rsidR="00E86807" w:rsidRDefault="00E86807" w:rsidP="00031CDA">
      <w:r>
        <w:separator/>
      </w:r>
    </w:p>
  </w:endnote>
  <w:endnote w:type="continuationSeparator" w:id="0">
    <w:p w14:paraId="0767B5C7" w14:textId="77777777" w:rsidR="00E86807" w:rsidRDefault="00E86807" w:rsidP="0003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0C624" w14:textId="77777777" w:rsidR="00E86807" w:rsidRDefault="00E86807" w:rsidP="00031CDA">
      <w:r>
        <w:separator/>
      </w:r>
    </w:p>
  </w:footnote>
  <w:footnote w:type="continuationSeparator" w:id="0">
    <w:p w14:paraId="4CE37E51" w14:textId="77777777" w:rsidR="00E86807" w:rsidRDefault="00E86807" w:rsidP="0003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FC9C" w14:textId="77777777" w:rsidR="00E86807" w:rsidRPr="00031CDA" w:rsidRDefault="00E86807" w:rsidP="00031CDA">
    <w:pPr>
      <w:pStyle w:val="Header"/>
      <w:jc w:val="right"/>
      <w:rPr>
        <w:rFonts w:ascii="Times New Roman" w:hAnsi="Times New Roman" w:cs="Times New Roman"/>
        <w:sz w:val="20"/>
        <w:szCs w:val="20"/>
      </w:rPr>
    </w:pPr>
    <w:r>
      <w:rPr>
        <w:rFonts w:ascii="Times New Roman" w:hAnsi="Times New Roman" w:cs="Times New Roman"/>
        <w:sz w:val="20"/>
        <w:szCs w:val="20"/>
      </w:rPr>
      <w:t>ECC Academic Senate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67924"/>
    <w:multiLevelType w:val="hybridMultilevel"/>
    <w:tmpl w:val="D5BAFB90"/>
    <w:lvl w:ilvl="0" w:tplc="28D82DD0">
      <w:start w:val="1"/>
      <w:numFmt w:val="lowerLetter"/>
      <w:lvlText w:val="%1."/>
      <w:lvlJc w:val="left"/>
      <w:pPr>
        <w:ind w:left="-162" w:hanging="360"/>
      </w:pPr>
      <w:rPr>
        <w:rFonts w:cs="Times New Roman" w:hint="default"/>
      </w:rPr>
    </w:lvl>
    <w:lvl w:ilvl="1" w:tplc="04090019" w:tentative="1">
      <w:start w:val="1"/>
      <w:numFmt w:val="lowerLetter"/>
      <w:lvlText w:val="%2."/>
      <w:lvlJc w:val="left"/>
      <w:pPr>
        <w:ind w:left="558" w:hanging="360"/>
      </w:pPr>
      <w:rPr>
        <w:rFonts w:cs="Times New Roman"/>
      </w:rPr>
    </w:lvl>
    <w:lvl w:ilvl="2" w:tplc="0409001B" w:tentative="1">
      <w:start w:val="1"/>
      <w:numFmt w:val="lowerRoman"/>
      <w:lvlText w:val="%3."/>
      <w:lvlJc w:val="right"/>
      <w:pPr>
        <w:ind w:left="1278" w:hanging="180"/>
      </w:pPr>
      <w:rPr>
        <w:rFonts w:cs="Times New Roman"/>
      </w:rPr>
    </w:lvl>
    <w:lvl w:ilvl="3" w:tplc="0409000F" w:tentative="1">
      <w:start w:val="1"/>
      <w:numFmt w:val="decimal"/>
      <w:lvlText w:val="%4."/>
      <w:lvlJc w:val="left"/>
      <w:pPr>
        <w:ind w:left="1998" w:hanging="360"/>
      </w:pPr>
      <w:rPr>
        <w:rFonts w:cs="Times New Roman"/>
      </w:rPr>
    </w:lvl>
    <w:lvl w:ilvl="4" w:tplc="04090019" w:tentative="1">
      <w:start w:val="1"/>
      <w:numFmt w:val="lowerLetter"/>
      <w:lvlText w:val="%5."/>
      <w:lvlJc w:val="left"/>
      <w:pPr>
        <w:ind w:left="2718" w:hanging="360"/>
      </w:pPr>
      <w:rPr>
        <w:rFonts w:cs="Times New Roman"/>
      </w:rPr>
    </w:lvl>
    <w:lvl w:ilvl="5" w:tplc="0409001B" w:tentative="1">
      <w:start w:val="1"/>
      <w:numFmt w:val="lowerRoman"/>
      <w:lvlText w:val="%6."/>
      <w:lvlJc w:val="right"/>
      <w:pPr>
        <w:ind w:left="3438" w:hanging="180"/>
      </w:pPr>
      <w:rPr>
        <w:rFonts w:cs="Times New Roman"/>
      </w:rPr>
    </w:lvl>
    <w:lvl w:ilvl="6" w:tplc="0409000F" w:tentative="1">
      <w:start w:val="1"/>
      <w:numFmt w:val="decimal"/>
      <w:lvlText w:val="%7."/>
      <w:lvlJc w:val="left"/>
      <w:pPr>
        <w:ind w:left="4158" w:hanging="360"/>
      </w:pPr>
      <w:rPr>
        <w:rFonts w:cs="Times New Roman"/>
      </w:rPr>
    </w:lvl>
    <w:lvl w:ilvl="7" w:tplc="04090019" w:tentative="1">
      <w:start w:val="1"/>
      <w:numFmt w:val="lowerLetter"/>
      <w:lvlText w:val="%8."/>
      <w:lvlJc w:val="left"/>
      <w:pPr>
        <w:ind w:left="4878" w:hanging="360"/>
      </w:pPr>
      <w:rPr>
        <w:rFonts w:cs="Times New Roman"/>
      </w:rPr>
    </w:lvl>
    <w:lvl w:ilvl="8" w:tplc="0409001B" w:tentative="1">
      <w:start w:val="1"/>
      <w:numFmt w:val="lowerRoman"/>
      <w:lvlText w:val="%9."/>
      <w:lvlJc w:val="right"/>
      <w:pPr>
        <w:ind w:left="5598" w:hanging="180"/>
      </w:pPr>
      <w:rPr>
        <w:rFonts w:cs="Times New Roman"/>
      </w:rPr>
    </w:lvl>
  </w:abstractNum>
  <w:abstractNum w:abstractNumId="1" w15:restartNumberingAfterBreak="0">
    <w:nsid w:val="70303B46"/>
    <w:multiLevelType w:val="hybridMultilevel"/>
    <w:tmpl w:val="FD4293E2"/>
    <w:lvl w:ilvl="0" w:tplc="50D67960">
      <w:start w:val="1"/>
      <w:numFmt w:val="lowerLetter"/>
      <w:lvlText w:val="%1."/>
      <w:lvlJc w:val="left"/>
      <w:pPr>
        <w:ind w:left="882" w:hanging="360"/>
      </w:pPr>
      <w:rPr>
        <w:rFonts w:cs="Times New Roman" w:hint="default"/>
      </w:rPr>
    </w:lvl>
    <w:lvl w:ilvl="1" w:tplc="04090019" w:tentative="1">
      <w:start w:val="1"/>
      <w:numFmt w:val="lowerLetter"/>
      <w:lvlText w:val="%2."/>
      <w:lvlJc w:val="left"/>
      <w:pPr>
        <w:ind w:left="1602" w:hanging="360"/>
      </w:pPr>
      <w:rPr>
        <w:rFonts w:cs="Times New Roman"/>
      </w:rPr>
    </w:lvl>
    <w:lvl w:ilvl="2" w:tplc="0409001B" w:tentative="1">
      <w:start w:val="1"/>
      <w:numFmt w:val="lowerRoman"/>
      <w:lvlText w:val="%3."/>
      <w:lvlJc w:val="right"/>
      <w:pPr>
        <w:ind w:left="2322" w:hanging="180"/>
      </w:pPr>
      <w:rPr>
        <w:rFonts w:cs="Times New Roman"/>
      </w:rPr>
    </w:lvl>
    <w:lvl w:ilvl="3" w:tplc="0409000F" w:tentative="1">
      <w:start w:val="1"/>
      <w:numFmt w:val="decimal"/>
      <w:lvlText w:val="%4."/>
      <w:lvlJc w:val="left"/>
      <w:pPr>
        <w:ind w:left="3042" w:hanging="360"/>
      </w:pPr>
      <w:rPr>
        <w:rFonts w:cs="Times New Roman"/>
      </w:rPr>
    </w:lvl>
    <w:lvl w:ilvl="4" w:tplc="04090019" w:tentative="1">
      <w:start w:val="1"/>
      <w:numFmt w:val="lowerLetter"/>
      <w:lvlText w:val="%5."/>
      <w:lvlJc w:val="left"/>
      <w:pPr>
        <w:ind w:left="3762" w:hanging="360"/>
      </w:pPr>
      <w:rPr>
        <w:rFonts w:cs="Times New Roman"/>
      </w:rPr>
    </w:lvl>
    <w:lvl w:ilvl="5" w:tplc="0409001B" w:tentative="1">
      <w:start w:val="1"/>
      <w:numFmt w:val="lowerRoman"/>
      <w:lvlText w:val="%6."/>
      <w:lvlJc w:val="right"/>
      <w:pPr>
        <w:ind w:left="4482" w:hanging="180"/>
      </w:pPr>
      <w:rPr>
        <w:rFonts w:cs="Times New Roman"/>
      </w:rPr>
    </w:lvl>
    <w:lvl w:ilvl="6" w:tplc="0409000F" w:tentative="1">
      <w:start w:val="1"/>
      <w:numFmt w:val="decimal"/>
      <w:lvlText w:val="%7."/>
      <w:lvlJc w:val="left"/>
      <w:pPr>
        <w:ind w:left="5202" w:hanging="360"/>
      </w:pPr>
      <w:rPr>
        <w:rFonts w:cs="Times New Roman"/>
      </w:rPr>
    </w:lvl>
    <w:lvl w:ilvl="7" w:tplc="04090019" w:tentative="1">
      <w:start w:val="1"/>
      <w:numFmt w:val="lowerLetter"/>
      <w:lvlText w:val="%8."/>
      <w:lvlJc w:val="left"/>
      <w:pPr>
        <w:ind w:left="5922" w:hanging="360"/>
      </w:pPr>
      <w:rPr>
        <w:rFonts w:cs="Times New Roman"/>
      </w:rPr>
    </w:lvl>
    <w:lvl w:ilvl="8" w:tplc="0409001B" w:tentative="1">
      <w:start w:val="1"/>
      <w:numFmt w:val="lowerRoman"/>
      <w:lvlText w:val="%9."/>
      <w:lvlJc w:val="right"/>
      <w:pPr>
        <w:ind w:left="6642" w:hanging="180"/>
      </w:pPr>
      <w:rPr>
        <w:rFonts w:cs="Times New Roman"/>
      </w:rPr>
    </w:lvl>
  </w:abstractNum>
  <w:abstractNum w:abstractNumId="2" w15:restartNumberingAfterBreak="0">
    <w:nsid w:val="7B180C0B"/>
    <w:multiLevelType w:val="hybridMultilevel"/>
    <w:tmpl w:val="18A6E508"/>
    <w:lvl w:ilvl="0" w:tplc="B9A461F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9BB"/>
    <w:rsid w:val="00031CDA"/>
    <w:rsid w:val="000942B8"/>
    <w:rsid w:val="001C17CC"/>
    <w:rsid w:val="001D642D"/>
    <w:rsid w:val="00263412"/>
    <w:rsid w:val="00280C5A"/>
    <w:rsid w:val="002965BB"/>
    <w:rsid w:val="00303A45"/>
    <w:rsid w:val="00357CD2"/>
    <w:rsid w:val="003B0D90"/>
    <w:rsid w:val="004646A1"/>
    <w:rsid w:val="004E7BB9"/>
    <w:rsid w:val="005346B1"/>
    <w:rsid w:val="005F49BB"/>
    <w:rsid w:val="006C6C9E"/>
    <w:rsid w:val="006E2E11"/>
    <w:rsid w:val="00705E5B"/>
    <w:rsid w:val="00730678"/>
    <w:rsid w:val="007578D8"/>
    <w:rsid w:val="00785247"/>
    <w:rsid w:val="007F203B"/>
    <w:rsid w:val="0081151A"/>
    <w:rsid w:val="00846D8D"/>
    <w:rsid w:val="0086271B"/>
    <w:rsid w:val="008A7A86"/>
    <w:rsid w:val="008D5CCF"/>
    <w:rsid w:val="009C51AD"/>
    <w:rsid w:val="00AA5939"/>
    <w:rsid w:val="00AB4739"/>
    <w:rsid w:val="00AE511E"/>
    <w:rsid w:val="00BC78FD"/>
    <w:rsid w:val="00CD607D"/>
    <w:rsid w:val="00DC7DE3"/>
    <w:rsid w:val="00DF4413"/>
    <w:rsid w:val="00E114CC"/>
    <w:rsid w:val="00E70969"/>
    <w:rsid w:val="00E86807"/>
    <w:rsid w:val="00F04503"/>
    <w:rsid w:val="00F83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22BF4"/>
  <w14:defaultImageDpi w14:val="300"/>
  <w15:docId w15:val="{5F5BDC55-4CF1-43DC-80B1-E458A236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49BB"/>
    <w:pPr>
      <w:widowControl w:val="0"/>
      <w:autoSpaceDE w:val="0"/>
      <w:autoSpaceDN w:val="0"/>
      <w:adjustRightInd w:val="0"/>
    </w:pPr>
    <w:rPr>
      <w:rFonts w:ascii="Times New Roman" w:eastAsia="Times New Roman" w:hAnsi="Times New Roman" w:cs="Times New Roman"/>
      <w:color w:val="000000"/>
    </w:rPr>
  </w:style>
  <w:style w:type="paragraph" w:customStyle="1" w:styleId="CM2">
    <w:name w:val="CM2"/>
    <w:basedOn w:val="Default"/>
    <w:next w:val="Default"/>
    <w:uiPriority w:val="99"/>
    <w:rsid w:val="005F49BB"/>
    <w:pPr>
      <w:spacing w:line="253" w:lineRule="atLeast"/>
    </w:pPr>
    <w:rPr>
      <w:color w:val="auto"/>
    </w:rPr>
  </w:style>
  <w:style w:type="paragraph" w:customStyle="1" w:styleId="CM11">
    <w:name w:val="CM11"/>
    <w:basedOn w:val="Default"/>
    <w:next w:val="Default"/>
    <w:uiPriority w:val="99"/>
    <w:rsid w:val="005F49BB"/>
    <w:pPr>
      <w:spacing w:line="276" w:lineRule="atLeast"/>
    </w:pPr>
    <w:rPr>
      <w:color w:val="auto"/>
    </w:rPr>
  </w:style>
  <w:style w:type="paragraph" w:customStyle="1" w:styleId="CM12">
    <w:name w:val="CM12"/>
    <w:basedOn w:val="Default"/>
    <w:next w:val="Default"/>
    <w:uiPriority w:val="99"/>
    <w:rsid w:val="005F49BB"/>
    <w:pPr>
      <w:spacing w:line="276" w:lineRule="atLeast"/>
    </w:pPr>
    <w:rPr>
      <w:color w:val="auto"/>
    </w:rPr>
  </w:style>
  <w:style w:type="table" w:styleId="TableGrid">
    <w:name w:val="Table Grid"/>
    <w:basedOn w:val="TableNormal"/>
    <w:uiPriority w:val="59"/>
    <w:rsid w:val="005F49BB"/>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CDA"/>
    <w:pPr>
      <w:tabs>
        <w:tab w:val="center" w:pos="4320"/>
        <w:tab w:val="right" w:pos="8640"/>
      </w:tabs>
    </w:pPr>
  </w:style>
  <w:style w:type="character" w:customStyle="1" w:styleId="HeaderChar">
    <w:name w:val="Header Char"/>
    <w:basedOn w:val="DefaultParagraphFont"/>
    <w:link w:val="Header"/>
    <w:uiPriority w:val="99"/>
    <w:rsid w:val="00031CDA"/>
  </w:style>
  <w:style w:type="paragraph" w:styleId="Footer">
    <w:name w:val="footer"/>
    <w:basedOn w:val="Normal"/>
    <w:link w:val="FooterChar"/>
    <w:uiPriority w:val="99"/>
    <w:unhideWhenUsed/>
    <w:rsid w:val="00031CDA"/>
    <w:pPr>
      <w:tabs>
        <w:tab w:val="center" w:pos="4320"/>
        <w:tab w:val="right" w:pos="8640"/>
      </w:tabs>
    </w:pPr>
  </w:style>
  <w:style w:type="character" w:customStyle="1" w:styleId="FooterChar">
    <w:name w:val="Footer Char"/>
    <w:basedOn w:val="DefaultParagraphFont"/>
    <w:link w:val="Footer"/>
    <w:uiPriority w:val="99"/>
    <w:rsid w:val="00031CDA"/>
  </w:style>
  <w:style w:type="paragraph" w:styleId="BalloonText">
    <w:name w:val="Balloon Text"/>
    <w:basedOn w:val="Normal"/>
    <w:link w:val="BalloonTextChar"/>
    <w:uiPriority w:val="99"/>
    <w:semiHidden/>
    <w:unhideWhenUsed/>
    <w:rsid w:val="00AE5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Family</dc:creator>
  <cp:keywords/>
  <dc:description/>
  <cp:lastModifiedBy>Kristie DanielDiGregorio</cp:lastModifiedBy>
  <cp:revision>2</cp:revision>
  <cp:lastPrinted>2019-05-23T00:38:00Z</cp:lastPrinted>
  <dcterms:created xsi:type="dcterms:W3CDTF">2019-05-23T00:49:00Z</dcterms:created>
  <dcterms:modified xsi:type="dcterms:W3CDTF">2019-05-23T00:49:00Z</dcterms:modified>
</cp:coreProperties>
</file>